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781C" w14:textId="56F6A5B6" w:rsidR="00D46143" w:rsidRPr="0067036E" w:rsidRDefault="00D46143" w:rsidP="00050DC9">
      <w:pPr>
        <w:spacing w:after="0" w:line="360" w:lineRule="auto"/>
        <w:jc w:val="center"/>
        <w:rPr>
          <w:rFonts w:asciiTheme="majorHAnsi" w:eastAsia="Times New Roman" w:hAnsiTheme="majorHAnsi" w:cs="Arial"/>
          <w:b/>
          <w:color w:val="000000" w:themeColor="text1"/>
          <w:szCs w:val="24"/>
          <w:lang w:eastAsia="pt-BR"/>
        </w:rPr>
      </w:pPr>
      <w:r w:rsidRPr="00AB26C3">
        <w:rPr>
          <w:rFonts w:asciiTheme="majorHAnsi" w:eastAsia="Times New Roman" w:hAnsiTheme="majorHAnsi" w:cs="Arial"/>
          <w:b/>
          <w:color w:val="000000" w:themeColor="text1"/>
          <w:szCs w:val="24"/>
          <w:lang w:eastAsia="pt-BR"/>
        </w:rPr>
        <w:t xml:space="preserve">ASSESSORIA JURÍDICA DO LEGISLATIVO </w:t>
      </w:r>
      <w:r w:rsidRPr="00AB26C3">
        <w:rPr>
          <w:rFonts w:asciiTheme="majorHAnsi" w:eastAsia="Times New Roman" w:hAnsiTheme="majorHAnsi" w:cs="Times New Roman"/>
          <w:b/>
          <w:color w:val="000000" w:themeColor="text1"/>
          <w:szCs w:val="24"/>
          <w:lang w:eastAsia="pt-BR"/>
        </w:rPr>
        <w:br/>
      </w:r>
      <w:r w:rsidRPr="0067036E">
        <w:rPr>
          <w:rFonts w:asciiTheme="majorHAnsi" w:eastAsia="Times New Roman" w:hAnsiTheme="majorHAnsi" w:cs="Arial"/>
          <w:b/>
          <w:color w:val="000000" w:themeColor="text1"/>
          <w:szCs w:val="24"/>
          <w:lang w:eastAsia="pt-BR"/>
        </w:rPr>
        <w:t xml:space="preserve">PARECER JURÍDICO </w:t>
      </w:r>
      <w:r w:rsidR="00B11408">
        <w:rPr>
          <w:rFonts w:asciiTheme="majorHAnsi" w:eastAsia="Times New Roman" w:hAnsiTheme="majorHAnsi" w:cs="Arial"/>
          <w:b/>
          <w:color w:val="000000" w:themeColor="text1"/>
          <w:szCs w:val="24"/>
          <w:lang w:eastAsia="pt-BR"/>
        </w:rPr>
        <w:t>56</w:t>
      </w:r>
      <w:r w:rsidR="00EA5F50" w:rsidRPr="0067036E">
        <w:rPr>
          <w:rFonts w:asciiTheme="majorHAnsi" w:eastAsia="Times New Roman" w:hAnsiTheme="majorHAnsi" w:cs="Arial"/>
          <w:b/>
          <w:color w:val="000000" w:themeColor="text1"/>
          <w:szCs w:val="24"/>
          <w:lang w:eastAsia="pt-BR"/>
        </w:rPr>
        <w:t>/202</w:t>
      </w:r>
      <w:r w:rsidR="002264C9">
        <w:rPr>
          <w:rFonts w:asciiTheme="majorHAnsi" w:eastAsia="Times New Roman" w:hAnsiTheme="majorHAnsi" w:cs="Arial"/>
          <w:b/>
          <w:color w:val="000000" w:themeColor="text1"/>
          <w:szCs w:val="24"/>
          <w:lang w:eastAsia="pt-BR"/>
        </w:rPr>
        <w:t>2</w:t>
      </w:r>
      <w:r w:rsidRPr="0067036E">
        <w:rPr>
          <w:rFonts w:asciiTheme="majorHAnsi" w:eastAsia="Times New Roman" w:hAnsiTheme="majorHAnsi" w:cs="Arial"/>
          <w:b/>
          <w:color w:val="000000" w:themeColor="text1"/>
          <w:szCs w:val="24"/>
          <w:lang w:eastAsia="pt-BR"/>
        </w:rPr>
        <w:t xml:space="preserve"> –</w:t>
      </w:r>
      <w:r w:rsidR="00601DBD" w:rsidRPr="0067036E">
        <w:rPr>
          <w:rFonts w:asciiTheme="majorHAnsi" w:eastAsia="Times New Roman" w:hAnsiTheme="majorHAnsi" w:cs="Arial"/>
          <w:b/>
          <w:color w:val="000000" w:themeColor="text1"/>
          <w:szCs w:val="24"/>
          <w:lang w:eastAsia="pt-BR"/>
        </w:rPr>
        <w:t xml:space="preserve"> </w:t>
      </w:r>
      <w:r w:rsidR="004D4CA5" w:rsidRPr="0067036E">
        <w:rPr>
          <w:rFonts w:asciiTheme="majorHAnsi" w:eastAsia="Times New Roman" w:hAnsiTheme="majorHAnsi" w:cs="Arial"/>
          <w:b/>
          <w:color w:val="000000" w:themeColor="text1"/>
          <w:szCs w:val="24"/>
          <w:lang w:eastAsia="pt-BR"/>
        </w:rPr>
        <w:t xml:space="preserve">PROJETO DE LEI </w:t>
      </w:r>
      <w:r w:rsidR="00B11408">
        <w:rPr>
          <w:rFonts w:asciiTheme="majorHAnsi" w:eastAsia="Times New Roman" w:hAnsiTheme="majorHAnsi" w:cs="Arial"/>
          <w:b/>
          <w:color w:val="000000" w:themeColor="text1"/>
          <w:szCs w:val="24"/>
          <w:lang w:eastAsia="pt-BR"/>
        </w:rPr>
        <w:t>25</w:t>
      </w:r>
      <w:r w:rsidR="004D4CA5" w:rsidRPr="0067036E">
        <w:rPr>
          <w:rFonts w:asciiTheme="majorHAnsi" w:eastAsia="Times New Roman" w:hAnsiTheme="majorHAnsi" w:cs="Arial"/>
          <w:b/>
          <w:color w:val="000000" w:themeColor="text1"/>
          <w:szCs w:val="24"/>
          <w:lang w:eastAsia="pt-BR"/>
        </w:rPr>
        <w:t>/202</w:t>
      </w:r>
      <w:r w:rsidR="00B11408">
        <w:rPr>
          <w:rFonts w:asciiTheme="majorHAnsi" w:eastAsia="Times New Roman" w:hAnsiTheme="majorHAnsi" w:cs="Arial"/>
          <w:b/>
          <w:color w:val="000000" w:themeColor="text1"/>
          <w:szCs w:val="24"/>
          <w:lang w:eastAsia="pt-BR"/>
        </w:rPr>
        <w:t>3</w:t>
      </w:r>
    </w:p>
    <w:p w14:paraId="5102659F" w14:textId="4274E614" w:rsidR="00B90EDD" w:rsidRPr="0067036E" w:rsidRDefault="00D46143" w:rsidP="0067036E">
      <w:pPr>
        <w:pStyle w:val="TextosemFormatao1"/>
        <w:spacing w:line="360" w:lineRule="auto"/>
        <w:ind w:left="4253"/>
        <w:rPr>
          <w:rFonts w:asciiTheme="majorHAnsi" w:hAnsiTheme="majorHAnsi" w:cs="Calibri"/>
          <w:color w:val="000000" w:themeColor="text1"/>
          <w:sz w:val="24"/>
          <w:szCs w:val="24"/>
        </w:rPr>
      </w:pPr>
      <w:r w:rsidRPr="0067036E">
        <w:rPr>
          <w:rFonts w:asciiTheme="majorHAnsi" w:hAnsiTheme="majorHAnsi"/>
          <w:color w:val="000000" w:themeColor="text1"/>
          <w:sz w:val="24"/>
          <w:szCs w:val="24"/>
        </w:rPr>
        <w:br/>
      </w:r>
      <w:r w:rsidR="00FD1342" w:rsidRPr="0067036E">
        <w:rPr>
          <w:rFonts w:asciiTheme="majorHAnsi" w:hAnsiTheme="majorHAnsi" w:cs="Arial"/>
          <w:color w:val="000000" w:themeColor="text1"/>
          <w:sz w:val="24"/>
          <w:szCs w:val="24"/>
        </w:rPr>
        <w:t xml:space="preserve">Parecer jurídico </w:t>
      </w:r>
      <w:r w:rsidR="00894C0B" w:rsidRPr="0067036E">
        <w:rPr>
          <w:rFonts w:asciiTheme="majorHAnsi" w:hAnsiTheme="majorHAnsi" w:cs="Arial"/>
          <w:color w:val="000000" w:themeColor="text1"/>
          <w:sz w:val="24"/>
          <w:szCs w:val="24"/>
        </w:rPr>
        <w:t>sobre</w:t>
      </w:r>
      <w:r w:rsidR="00EA5F50" w:rsidRPr="0067036E">
        <w:rPr>
          <w:rFonts w:asciiTheme="majorHAnsi" w:hAnsiTheme="majorHAnsi" w:cs="Arial"/>
          <w:color w:val="000000" w:themeColor="text1"/>
          <w:sz w:val="24"/>
          <w:szCs w:val="24"/>
        </w:rPr>
        <w:t xml:space="preserve"> </w:t>
      </w:r>
      <w:r w:rsidR="004D4CA5" w:rsidRPr="0067036E">
        <w:rPr>
          <w:rFonts w:asciiTheme="majorHAnsi" w:hAnsiTheme="majorHAnsi" w:cs="Arial"/>
          <w:color w:val="000000" w:themeColor="text1"/>
          <w:sz w:val="24"/>
          <w:szCs w:val="24"/>
        </w:rPr>
        <w:t xml:space="preserve">o Projeto de Lei </w:t>
      </w:r>
      <w:r w:rsidR="00B11408">
        <w:rPr>
          <w:rFonts w:asciiTheme="majorHAnsi" w:hAnsiTheme="majorHAnsi" w:cs="Arial"/>
          <w:color w:val="000000" w:themeColor="text1"/>
          <w:sz w:val="24"/>
          <w:szCs w:val="24"/>
        </w:rPr>
        <w:t>25</w:t>
      </w:r>
      <w:r w:rsidR="004D4CA5" w:rsidRPr="0067036E">
        <w:rPr>
          <w:rFonts w:asciiTheme="majorHAnsi" w:hAnsiTheme="majorHAnsi" w:cs="Arial"/>
          <w:color w:val="000000" w:themeColor="text1"/>
          <w:sz w:val="24"/>
          <w:szCs w:val="24"/>
        </w:rPr>
        <w:t>/2022, que institui feriados</w:t>
      </w:r>
      <w:r w:rsidR="00555AD8">
        <w:rPr>
          <w:rFonts w:asciiTheme="majorHAnsi" w:hAnsiTheme="majorHAnsi" w:cs="Arial"/>
          <w:color w:val="000000" w:themeColor="text1"/>
          <w:sz w:val="24"/>
          <w:szCs w:val="24"/>
        </w:rPr>
        <w:t xml:space="preserve"> </w:t>
      </w:r>
      <w:r w:rsidR="004D4CA5" w:rsidRPr="0067036E">
        <w:rPr>
          <w:rFonts w:asciiTheme="majorHAnsi" w:hAnsiTheme="majorHAnsi" w:cs="Arial"/>
          <w:color w:val="000000" w:themeColor="text1"/>
          <w:sz w:val="24"/>
          <w:szCs w:val="24"/>
        </w:rPr>
        <w:t>municipais.</w:t>
      </w:r>
    </w:p>
    <w:p w14:paraId="3B1F76A9" w14:textId="77777777" w:rsidR="00EA5F50" w:rsidRPr="0067036E" w:rsidRDefault="00EA5F50" w:rsidP="0067036E">
      <w:pPr>
        <w:pStyle w:val="TextosemFormatao1"/>
        <w:spacing w:line="360" w:lineRule="auto"/>
        <w:rPr>
          <w:rFonts w:asciiTheme="majorHAnsi" w:hAnsiTheme="majorHAnsi"/>
          <w:color w:val="000000" w:themeColor="text1"/>
          <w:sz w:val="24"/>
          <w:szCs w:val="24"/>
        </w:rPr>
      </w:pPr>
    </w:p>
    <w:p w14:paraId="7F6CC07A" w14:textId="0A21114B"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67036E">
        <w:rPr>
          <w:rFonts w:asciiTheme="majorHAnsi" w:hAnsiTheme="majorHAnsi"/>
          <w:b/>
          <w:color w:val="000000" w:themeColor="text1"/>
          <w:sz w:val="24"/>
          <w:szCs w:val="24"/>
        </w:rPr>
        <w:t>CONSULTA:</w:t>
      </w:r>
    </w:p>
    <w:p w14:paraId="61DBC938" w14:textId="0D3CFF90" w:rsidR="00EA5F50" w:rsidRPr="0067036E" w:rsidRDefault="004D4CA5" w:rsidP="0067036E">
      <w:pPr>
        <w:pStyle w:val="TextosemFormatao1"/>
        <w:spacing w:line="360" w:lineRule="auto"/>
        <w:ind w:firstLine="708"/>
        <w:rPr>
          <w:rStyle w:val="markedcontent"/>
          <w:rFonts w:asciiTheme="majorHAnsi" w:hAnsiTheme="majorHAnsi" w:cs="Arial"/>
          <w:color w:val="000000" w:themeColor="text1"/>
          <w:sz w:val="24"/>
          <w:szCs w:val="24"/>
        </w:rPr>
      </w:pPr>
      <w:r w:rsidRPr="0067036E">
        <w:rPr>
          <w:rStyle w:val="markedcontent"/>
          <w:rFonts w:asciiTheme="majorHAnsi" w:hAnsiTheme="majorHAnsi" w:cs="Arial"/>
          <w:color w:val="000000" w:themeColor="text1"/>
          <w:sz w:val="24"/>
          <w:szCs w:val="24"/>
        </w:rPr>
        <w:t xml:space="preserve">Após apresentação do PL </w:t>
      </w:r>
      <w:r w:rsidR="00B11408">
        <w:rPr>
          <w:rStyle w:val="markedcontent"/>
          <w:rFonts w:asciiTheme="majorHAnsi" w:hAnsiTheme="majorHAnsi" w:cs="Arial"/>
          <w:color w:val="000000" w:themeColor="text1"/>
          <w:sz w:val="24"/>
          <w:szCs w:val="24"/>
        </w:rPr>
        <w:t>25</w:t>
      </w:r>
      <w:r w:rsidRPr="0067036E">
        <w:rPr>
          <w:rStyle w:val="markedcontent"/>
          <w:rFonts w:asciiTheme="majorHAnsi" w:hAnsiTheme="majorHAnsi" w:cs="Arial"/>
          <w:color w:val="000000" w:themeColor="text1"/>
          <w:sz w:val="24"/>
          <w:szCs w:val="24"/>
        </w:rPr>
        <w:t>/2022, que ins</w:t>
      </w:r>
      <w:r w:rsidR="006617BD" w:rsidRPr="0067036E">
        <w:rPr>
          <w:rStyle w:val="markedcontent"/>
          <w:rFonts w:asciiTheme="majorHAnsi" w:hAnsiTheme="majorHAnsi" w:cs="Arial"/>
          <w:color w:val="000000" w:themeColor="text1"/>
          <w:sz w:val="24"/>
          <w:szCs w:val="24"/>
        </w:rPr>
        <w:t>ti</w:t>
      </w:r>
      <w:r w:rsidRPr="0067036E">
        <w:rPr>
          <w:rStyle w:val="markedcontent"/>
          <w:rFonts w:asciiTheme="majorHAnsi" w:hAnsiTheme="majorHAnsi" w:cs="Arial"/>
          <w:color w:val="000000" w:themeColor="text1"/>
          <w:sz w:val="24"/>
          <w:szCs w:val="24"/>
        </w:rPr>
        <w:t>tui feriados</w:t>
      </w:r>
      <w:r w:rsidR="009E1092">
        <w:rPr>
          <w:rStyle w:val="markedcontent"/>
          <w:rFonts w:asciiTheme="majorHAnsi" w:hAnsiTheme="majorHAnsi" w:cs="Arial"/>
          <w:color w:val="000000" w:themeColor="text1"/>
          <w:sz w:val="24"/>
          <w:szCs w:val="24"/>
        </w:rPr>
        <w:t xml:space="preserve"> </w:t>
      </w:r>
      <w:r w:rsidRPr="0067036E">
        <w:rPr>
          <w:rStyle w:val="markedcontent"/>
          <w:rFonts w:asciiTheme="majorHAnsi" w:hAnsiTheme="majorHAnsi" w:cs="Arial"/>
          <w:color w:val="000000" w:themeColor="text1"/>
          <w:sz w:val="24"/>
          <w:szCs w:val="24"/>
        </w:rPr>
        <w:t>municipais, vem a assessoria jurídica dessa Casa de Leis, emitir parecer, conforme dispositivos legais.</w:t>
      </w:r>
    </w:p>
    <w:p w14:paraId="470E01ED" w14:textId="77777777"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p>
    <w:p w14:paraId="47C3632D" w14:textId="77777777" w:rsidR="00EA5F50" w:rsidRPr="0067036E" w:rsidRDefault="00EA5F50" w:rsidP="0067036E">
      <w:pPr>
        <w:pStyle w:val="TextosemFormatao1"/>
        <w:spacing w:line="360" w:lineRule="auto"/>
        <w:rPr>
          <w:rStyle w:val="markedcontent"/>
          <w:rFonts w:asciiTheme="majorHAnsi" w:hAnsiTheme="majorHAnsi" w:cs="Arial"/>
          <w:b/>
          <w:color w:val="000000" w:themeColor="text1"/>
          <w:sz w:val="24"/>
          <w:szCs w:val="24"/>
        </w:rPr>
      </w:pPr>
      <w:r w:rsidRPr="0067036E">
        <w:rPr>
          <w:rStyle w:val="markedcontent"/>
          <w:rFonts w:asciiTheme="majorHAnsi" w:hAnsiTheme="majorHAnsi" w:cs="Arial"/>
          <w:b/>
          <w:color w:val="000000" w:themeColor="text1"/>
          <w:sz w:val="24"/>
          <w:szCs w:val="24"/>
        </w:rPr>
        <w:t>PARECER:</w:t>
      </w:r>
    </w:p>
    <w:p w14:paraId="68A22FF0" w14:textId="68822535" w:rsidR="00797CC2" w:rsidRDefault="0067036E" w:rsidP="0067036E">
      <w:pPr>
        <w:pStyle w:val="TextosemFormatao1"/>
        <w:spacing w:line="360" w:lineRule="auto"/>
        <w:rPr>
          <w:rStyle w:val="markedcontent"/>
          <w:rFonts w:asciiTheme="majorHAnsi" w:hAnsiTheme="majorHAnsi" w:cs="Arial"/>
          <w:sz w:val="24"/>
          <w:szCs w:val="24"/>
        </w:rPr>
      </w:pPr>
      <w:r w:rsidRPr="0067036E">
        <w:rPr>
          <w:rStyle w:val="markedcontent"/>
          <w:rFonts w:asciiTheme="majorHAnsi" w:hAnsiTheme="majorHAnsi" w:cs="Arial"/>
          <w:color w:val="000000" w:themeColor="text1"/>
          <w:sz w:val="24"/>
          <w:szCs w:val="24"/>
        </w:rPr>
        <w:tab/>
      </w:r>
      <w:r w:rsidRPr="0067036E">
        <w:rPr>
          <w:rStyle w:val="markedcontent"/>
          <w:rFonts w:asciiTheme="majorHAnsi" w:hAnsiTheme="majorHAnsi" w:cs="Arial"/>
          <w:sz w:val="24"/>
          <w:szCs w:val="24"/>
        </w:rPr>
        <w:t xml:space="preserve">Sob o aspecto formal, a proposição em referência está redigida em </w:t>
      </w:r>
      <w:r w:rsidRPr="0067036E">
        <w:rPr>
          <w:rFonts w:asciiTheme="majorHAnsi" w:hAnsiTheme="majorHAnsi"/>
          <w:sz w:val="24"/>
          <w:szCs w:val="24"/>
        </w:rPr>
        <w:br/>
      </w:r>
      <w:r w:rsidRPr="0067036E">
        <w:rPr>
          <w:rStyle w:val="markedcontent"/>
          <w:rFonts w:asciiTheme="majorHAnsi" w:hAnsiTheme="majorHAnsi" w:cs="Arial"/>
          <w:sz w:val="24"/>
          <w:szCs w:val="24"/>
        </w:rPr>
        <w:t>linguagem parlamentar e obedece à boa técnica legislativa.</w:t>
      </w:r>
    </w:p>
    <w:p w14:paraId="46CA302F" w14:textId="576DA643" w:rsidR="0071106D" w:rsidRDefault="0071106D" w:rsidP="0067036E">
      <w:pPr>
        <w:pStyle w:val="TextosemFormatao1"/>
        <w:spacing w:line="360" w:lineRule="auto"/>
        <w:rPr>
          <w:rStyle w:val="markedcontent"/>
          <w:rFonts w:asciiTheme="majorHAnsi" w:hAnsiTheme="majorHAnsi" w:cs="Arial"/>
          <w:sz w:val="24"/>
          <w:szCs w:val="24"/>
        </w:rPr>
      </w:pPr>
      <w:r>
        <w:rPr>
          <w:rStyle w:val="markedcontent"/>
          <w:rFonts w:asciiTheme="majorHAnsi" w:hAnsiTheme="majorHAnsi" w:cs="Arial"/>
          <w:sz w:val="24"/>
          <w:szCs w:val="24"/>
        </w:rPr>
        <w:tab/>
        <w:t xml:space="preserve">Trata-se de PL que inclui o feriado de Corpus </w:t>
      </w:r>
      <w:proofErr w:type="spellStart"/>
      <w:r>
        <w:rPr>
          <w:rStyle w:val="markedcontent"/>
          <w:rFonts w:asciiTheme="majorHAnsi" w:hAnsiTheme="majorHAnsi" w:cs="Arial"/>
          <w:sz w:val="24"/>
          <w:szCs w:val="24"/>
        </w:rPr>
        <w:t>Cristi</w:t>
      </w:r>
      <w:proofErr w:type="spellEnd"/>
      <w:r>
        <w:rPr>
          <w:rStyle w:val="markedcontent"/>
          <w:rFonts w:asciiTheme="majorHAnsi" w:hAnsiTheme="majorHAnsi" w:cs="Arial"/>
          <w:sz w:val="24"/>
          <w:szCs w:val="24"/>
        </w:rPr>
        <w:t xml:space="preserve">, como feriado municipal, sob a justificativa de interesse público, já que grande parte da população </w:t>
      </w:r>
      <w:proofErr w:type="spellStart"/>
      <w:r>
        <w:rPr>
          <w:rStyle w:val="markedcontent"/>
          <w:rFonts w:asciiTheme="majorHAnsi" w:hAnsiTheme="majorHAnsi" w:cs="Arial"/>
          <w:sz w:val="24"/>
          <w:szCs w:val="24"/>
        </w:rPr>
        <w:t>bonjardinense</w:t>
      </w:r>
      <w:proofErr w:type="spellEnd"/>
      <w:r>
        <w:rPr>
          <w:rStyle w:val="markedcontent"/>
          <w:rFonts w:asciiTheme="majorHAnsi" w:hAnsiTheme="majorHAnsi" w:cs="Arial"/>
          <w:sz w:val="24"/>
          <w:szCs w:val="24"/>
        </w:rPr>
        <w:t xml:space="preserve"> é católica e gosta de participar das comemorações religiosas que a data traz e muitas vezes se veem impedidos, já que nem todo comércio/empresa, suspendem suas atividades nesta data. </w:t>
      </w:r>
    </w:p>
    <w:p w14:paraId="4F0F3046" w14:textId="182228C5" w:rsidR="0071106D" w:rsidRDefault="0071106D" w:rsidP="0071106D">
      <w:pPr>
        <w:pStyle w:val="TextosemFormatao1"/>
        <w:spacing w:line="360" w:lineRule="auto"/>
        <w:ind w:firstLine="708"/>
        <w:rPr>
          <w:rStyle w:val="markedcontent"/>
          <w:rFonts w:asciiTheme="majorHAnsi" w:hAnsiTheme="majorHAnsi" w:cs="Arial"/>
          <w:sz w:val="24"/>
          <w:szCs w:val="24"/>
        </w:rPr>
      </w:pPr>
      <w:r>
        <w:rPr>
          <w:rStyle w:val="markedcontent"/>
          <w:rFonts w:asciiTheme="majorHAnsi" w:hAnsiTheme="majorHAnsi" w:cs="Arial"/>
          <w:sz w:val="24"/>
          <w:szCs w:val="24"/>
        </w:rPr>
        <w:t xml:space="preserve">Diante disso, além da inclusão do feriado de Corpus </w:t>
      </w:r>
      <w:proofErr w:type="spellStart"/>
      <w:r>
        <w:rPr>
          <w:rStyle w:val="markedcontent"/>
          <w:rFonts w:asciiTheme="majorHAnsi" w:hAnsiTheme="majorHAnsi" w:cs="Arial"/>
          <w:sz w:val="24"/>
          <w:szCs w:val="24"/>
        </w:rPr>
        <w:t>Cristi</w:t>
      </w:r>
      <w:proofErr w:type="spellEnd"/>
      <w:r>
        <w:rPr>
          <w:rStyle w:val="markedcontent"/>
          <w:rFonts w:asciiTheme="majorHAnsi" w:hAnsiTheme="majorHAnsi" w:cs="Arial"/>
          <w:sz w:val="24"/>
          <w:szCs w:val="24"/>
        </w:rPr>
        <w:t>, o PL revoga a Lei 1670/2022, a fim de evitar inúmeras leis com o mesmo teor.</w:t>
      </w:r>
    </w:p>
    <w:p w14:paraId="4762AFCD" w14:textId="70EAC616" w:rsidR="0067036E" w:rsidRDefault="0067036E" w:rsidP="0067036E">
      <w:pPr>
        <w:pStyle w:val="TextosemFormatao1"/>
        <w:spacing w:line="360" w:lineRule="auto"/>
        <w:rPr>
          <w:rStyle w:val="markedcontent"/>
          <w:rFonts w:asciiTheme="majorHAnsi" w:hAnsiTheme="majorHAnsi" w:cs="Arial"/>
          <w:sz w:val="24"/>
          <w:szCs w:val="24"/>
        </w:rPr>
      </w:pPr>
      <w:r>
        <w:rPr>
          <w:rStyle w:val="markedcontent"/>
          <w:rFonts w:asciiTheme="majorHAnsi" w:hAnsiTheme="majorHAnsi" w:cs="Arial"/>
          <w:sz w:val="24"/>
          <w:szCs w:val="24"/>
        </w:rPr>
        <w:tab/>
        <w:t>Ao consultar o Regimento Interno e A Lei Orgânica Municipal, nada se verificou a respeito da instituição de feriados municipais.</w:t>
      </w:r>
    </w:p>
    <w:p w14:paraId="0BE16CA8" w14:textId="008CB53D" w:rsidR="00424FA6" w:rsidRPr="0067036E" w:rsidRDefault="00424FA6" w:rsidP="0067036E">
      <w:pPr>
        <w:pStyle w:val="TextosemFormatao1"/>
        <w:spacing w:line="360" w:lineRule="auto"/>
        <w:rPr>
          <w:rStyle w:val="markedcontent"/>
          <w:rFonts w:asciiTheme="majorHAnsi" w:hAnsiTheme="majorHAnsi" w:cs="Arial"/>
          <w:color w:val="000000" w:themeColor="text1"/>
          <w:sz w:val="24"/>
          <w:szCs w:val="24"/>
        </w:rPr>
      </w:pPr>
      <w:r>
        <w:rPr>
          <w:rStyle w:val="markedcontent"/>
          <w:rFonts w:asciiTheme="majorHAnsi" w:hAnsiTheme="majorHAnsi" w:cs="Arial"/>
          <w:sz w:val="24"/>
          <w:szCs w:val="24"/>
        </w:rPr>
        <w:tab/>
        <w:t xml:space="preserve">Porém, a sessão III da LOM aborda as competências da Câmara Municipal, assim como o Capítulo III do Regimento Interno também aborda os méritos do Legislativo, portanto, é competência </w:t>
      </w:r>
      <w:proofErr w:type="gramStart"/>
      <w:r>
        <w:rPr>
          <w:rStyle w:val="markedcontent"/>
          <w:rFonts w:asciiTheme="majorHAnsi" w:hAnsiTheme="majorHAnsi" w:cs="Arial"/>
          <w:sz w:val="24"/>
          <w:szCs w:val="24"/>
        </w:rPr>
        <w:t>da</w:t>
      </w:r>
      <w:proofErr w:type="gramEnd"/>
      <w:r>
        <w:rPr>
          <w:rStyle w:val="markedcontent"/>
          <w:rFonts w:asciiTheme="majorHAnsi" w:hAnsiTheme="majorHAnsi" w:cs="Arial"/>
          <w:sz w:val="24"/>
          <w:szCs w:val="24"/>
        </w:rPr>
        <w:t xml:space="preserve"> Câmara Municipal legislar sobre as competências do </w:t>
      </w:r>
      <w:r w:rsidR="009E1092">
        <w:rPr>
          <w:rStyle w:val="markedcontent"/>
          <w:rFonts w:asciiTheme="majorHAnsi" w:hAnsiTheme="majorHAnsi" w:cs="Arial"/>
          <w:sz w:val="24"/>
          <w:szCs w:val="24"/>
        </w:rPr>
        <w:t>Município, conforme artigo 30 da CF</w:t>
      </w:r>
      <w:r>
        <w:rPr>
          <w:rStyle w:val="markedcontent"/>
          <w:rFonts w:asciiTheme="majorHAnsi" w:hAnsiTheme="majorHAnsi" w:cs="Arial"/>
          <w:sz w:val="24"/>
          <w:szCs w:val="24"/>
        </w:rPr>
        <w:t>.</w:t>
      </w:r>
    </w:p>
    <w:p w14:paraId="5E82BF40" w14:textId="1F5E52E0" w:rsidR="006617BD" w:rsidRPr="006617BD" w:rsidRDefault="0067036E" w:rsidP="0067036E">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 xml:space="preserve">Ocorre que a </w:t>
      </w:r>
      <w:r w:rsidR="006617BD" w:rsidRPr="006617BD">
        <w:rPr>
          <w:rFonts w:asciiTheme="majorHAnsi" w:eastAsia="Times New Roman" w:hAnsiTheme="majorHAnsi" w:cs="Arial"/>
          <w:color w:val="000000"/>
          <w:szCs w:val="24"/>
          <w:lang w:eastAsia="pt-BR"/>
        </w:rPr>
        <w:t>Lei Federal nº 9.093, de 12 de setembro de 1995, disp</w:t>
      </w:r>
      <w:r>
        <w:rPr>
          <w:rFonts w:asciiTheme="majorHAnsi" w:eastAsia="Times New Roman" w:hAnsiTheme="majorHAnsi" w:cs="Arial"/>
          <w:color w:val="000000"/>
          <w:szCs w:val="24"/>
          <w:lang w:eastAsia="pt-BR"/>
        </w:rPr>
        <w:t>õe</w:t>
      </w:r>
      <w:r w:rsidR="006617BD" w:rsidRPr="006617BD">
        <w:rPr>
          <w:rFonts w:asciiTheme="majorHAnsi" w:eastAsia="Times New Roman" w:hAnsiTheme="majorHAnsi" w:cs="Arial"/>
          <w:color w:val="000000"/>
          <w:szCs w:val="24"/>
          <w:lang w:eastAsia="pt-BR"/>
        </w:rPr>
        <w:t xml:space="preserve"> </w:t>
      </w:r>
      <w:r>
        <w:rPr>
          <w:rFonts w:asciiTheme="majorHAnsi" w:eastAsia="Times New Roman" w:hAnsiTheme="majorHAnsi" w:cs="Arial"/>
          <w:color w:val="000000"/>
          <w:szCs w:val="24"/>
          <w:lang w:eastAsia="pt-BR"/>
        </w:rPr>
        <w:t>o seguinte:</w:t>
      </w:r>
      <w:r w:rsidR="006617BD" w:rsidRPr="006617BD">
        <w:rPr>
          <w:rFonts w:asciiTheme="majorHAnsi" w:eastAsia="Times New Roman" w:hAnsiTheme="majorHAnsi" w:cs="Arial"/>
          <w:color w:val="000000"/>
          <w:szCs w:val="24"/>
          <w:lang w:eastAsia="pt-BR"/>
        </w:rPr>
        <w:t xml:space="preserve"> </w:t>
      </w:r>
    </w:p>
    <w:p w14:paraId="58EFD849" w14:textId="77777777"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Art. 1º São feriados civis:</w:t>
      </w:r>
    </w:p>
    <w:p w14:paraId="044940CA" w14:textId="77777777"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 xml:space="preserve">I - </w:t>
      </w:r>
      <w:proofErr w:type="gramStart"/>
      <w:r w:rsidRPr="006617BD">
        <w:rPr>
          <w:rFonts w:asciiTheme="majorHAnsi" w:eastAsia="Times New Roman" w:hAnsiTheme="majorHAnsi" w:cs="Arial"/>
          <w:i/>
          <w:iCs/>
          <w:color w:val="000000"/>
          <w:szCs w:val="24"/>
          <w:lang w:eastAsia="pt-BR"/>
        </w:rPr>
        <w:t>os</w:t>
      </w:r>
      <w:proofErr w:type="gramEnd"/>
      <w:r w:rsidRPr="006617BD">
        <w:rPr>
          <w:rFonts w:asciiTheme="majorHAnsi" w:eastAsia="Times New Roman" w:hAnsiTheme="majorHAnsi" w:cs="Arial"/>
          <w:i/>
          <w:iCs/>
          <w:color w:val="000000"/>
          <w:szCs w:val="24"/>
          <w:lang w:eastAsia="pt-BR"/>
        </w:rPr>
        <w:t xml:space="preserve"> declarados em </w:t>
      </w:r>
      <w:r w:rsidRPr="0067036E">
        <w:rPr>
          <w:rFonts w:asciiTheme="majorHAnsi" w:eastAsia="Times New Roman" w:hAnsiTheme="majorHAnsi" w:cs="Arial"/>
          <w:b/>
          <w:bCs/>
          <w:i/>
          <w:iCs/>
          <w:color w:val="000000"/>
          <w:szCs w:val="24"/>
          <w:lang w:eastAsia="pt-BR"/>
        </w:rPr>
        <w:t>lei federal</w:t>
      </w:r>
      <w:r w:rsidRPr="006617BD">
        <w:rPr>
          <w:rFonts w:asciiTheme="majorHAnsi" w:eastAsia="Times New Roman" w:hAnsiTheme="majorHAnsi" w:cs="Arial"/>
          <w:i/>
          <w:iCs/>
          <w:color w:val="000000"/>
          <w:szCs w:val="24"/>
          <w:lang w:eastAsia="pt-BR"/>
        </w:rPr>
        <w:t>;</w:t>
      </w:r>
    </w:p>
    <w:p w14:paraId="094737D0" w14:textId="77777777"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 xml:space="preserve">II - </w:t>
      </w:r>
      <w:proofErr w:type="gramStart"/>
      <w:r w:rsidRPr="006617BD">
        <w:rPr>
          <w:rFonts w:asciiTheme="majorHAnsi" w:eastAsia="Times New Roman" w:hAnsiTheme="majorHAnsi" w:cs="Arial"/>
          <w:i/>
          <w:iCs/>
          <w:color w:val="000000"/>
          <w:szCs w:val="24"/>
          <w:lang w:eastAsia="pt-BR"/>
        </w:rPr>
        <w:t>a</w:t>
      </w:r>
      <w:proofErr w:type="gramEnd"/>
      <w:r w:rsidRPr="006617BD">
        <w:rPr>
          <w:rFonts w:asciiTheme="majorHAnsi" w:eastAsia="Times New Roman" w:hAnsiTheme="majorHAnsi" w:cs="Arial"/>
          <w:i/>
          <w:iCs/>
          <w:color w:val="000000"/>
          <w:szCs w:val="24"/>
          <w:lang w:eastAsia="pt-BR"/>
        </w:rPr>
        <w:t xml:space="preserve"> data magna do Estado fixada em lei estadual.</w:t>
      </w:r>
    </w:p>
    <w:p w14:paraId="0C34E368" w14:textId="7926E38E" w:rsidR="006617BD" w:rsidRPr="006617BD" w:rsidRDefault="006617BD" w:rsidP="00E907B9">
      <w:pPr>
        <w:shd w:val="clear" w:color="auto" w:fill="FFFFFF"/>
        <w:spacing w:before="150" w:after="75"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lastRenderedPageBreak/>
        <w:t>III - </w:t>
      </w:r>
      <w:r w:rsidRPr="0067036E">
        <w:rPr>
          <w:rFonts w:asciiTheme="majorHAnsi" w:eastAsia="Times New Roman" w:hAnsiTheme="majorHAnsi" w:cs="Arial"/>
          <w:b/>
          <w:bCs/>
          <w:i/>
          <w:iCs/>
          <w:color w:val="000000"/>
          <w:szCs w:val="24"/>
          <w:lang w:eastAsia="pt-BR"/>
        </w:rPr>
        <w:t>os dias do início e do término do ano do centenário de fundação do Município, fixados em lei municipal.</w:t>
      </w:r>
      <w:r w:rsidRPr="006617BD">
        <w:rPr>
          <w:rFonts w:asciiTheme="majorHAnsi" w:eastAsia="Times New Roman" w:hAnsiTheme="majorHAnsi" w:cs="Arial"/>
          <w:i/>
          <w:iCs/>
          <w:color w:val="000000"/>
          <w:szCs w:val="24"/>
          <w:lang w:eastAsia="pt-BR"/>
        </w:rPr>
        <w:t> (Inciso incluído pela Lei nº 9.335, de 10.12.1996)</w:t>
      </w:r>
      <w:r w:rsidR="00CA1DA7">
        <w:rPr>
          <w:rFonts w:asciiTheme="majorHAnsi" w:eastAsia="Times New Roman" w:hAnsiTheme="majorHAnsi" w:cs="Arial"/>
          <w:i/>
          <w:iCs/>
          <w:color w:val="000000"/>
          <w:szCs w:val="24"/>
          <w:lang w:eastAsia="pt-BR"/>
        </w:rPr>
        <w:t>.</w:t>
      </w:r>
    </w:p>
    <w:p w14:paraId="6404D323" w14:textId="77777777" w:rsidR="006617BD" w:rsidRPr="006617BD" w:rsidRDefault="006617BD" w:rsidP="00E907B9">
      <w:pPr>
        <w:shd w:val="clear" w:color="auto" w:fill="FFFFFF"/>
        <w:spacing w:before="150" w:line="240" w:lineRule="auto"/>
        <w:ind w:left="2268"/>
        <w:contextualSpacing w:val="0"/>
        <w:rPr>
          <w:rFonts w:asciiTheme="majorHAnsi" w:eastAsia="Times New Roman" w:hAnsiTheme="majorHAnsi" w:cs="Arial"/>
          <w:i/>
          <w:iCs/>
          <w:color w:val="000000"/>
          <w:szCs w:val="24"/>
          <w:lang w:eastAsia="pt-BR"/>
        </w:rPr>
      </w:pPr>
      <w:r w:rsidRPr="006617BD">
        <w:rPr>
          <w:rFonts w:asciiTheme="majorHAnsi" w:eastAsia="Times New Roman" w:hAnsiTheme="majorHAnsi" w:cs="Arial"/>
          <w:i/>
          <w:iCs/>
          <w:color w:val="000000"/>
          <w:szCs w:val="24"/>
          <w:lang w:eastAsia="pt-BR"/>
        </w:rPr>
        <w:t>Art. 2º </w:t>
      </w:r>
      <w:r w:rsidRPr="0067036E">
        <w:rPr>
          <w:rFonts w:asciiTheme="majorHAnsi" w:eastAsia="Times New Roman" w:hAnsiTheme="majorHAnsi" w:cs="Arial"/>
          <w:b/>
          <w:bCs/>
          <w:i/>
          <w:iCs/>
          <w:color w:val="000000"/>
          <w:szCs w:val="24"/>
          <w:lang w:eastAsia="pt-BR"/>
        </w:rPr>
        <w:t xml:space="preserve">São feriados </w:t>
      </w:r>
      <w:r w:rsidRPr="00806071">
        <w:rPr>
          <w:rFonts w:asciiTheme="majorHAnsi" w:eastAsia="Times New Roman" w:hAnsiTheme="majorHAnsi" w:cs="Arial"/>
          <w:b/>
          <w:bCs/>
          <w:i/>
          <w:iCs/>
          <w:color w:val="000000"/>
          <w:szCs w:val="24"/>
          <w:u w:val="single"/>
          <w:lang w:eastAsia="pt-BR"/>
        </w:rPr>
        <w:t>religiosos</w:t>
      </w:r>
      <w:r w:rsidRPr="0067036E">
        <w:rPr>
          <w:rFonts w:asciiTheme="majorHAnsi" w:eastAsia="Times New Roman" w:hAnsiTheme="majorHAnsi" w:cs="Arial"/>
          <w:b/>
          <w:bCs/>
          <w:i/>
          <w:iCs/>
          <w:color w:val="000000"/>
          <w:szCs w:val="24"/>
          <w:lang w:eastAsia="pt-BR"/>
        </w:rPr>
        <w:t xml:space="preserve"> os dias de guarda, declarados em lei municipal, de acordo com a tradição local e em número não superior a quatro, neste incluída a Sexta-Feira da Paixão.</w:t>
      </w:r>
    </w:p>
    <w:p w14:paraId="42B2B7F5" w14:textId="77777777" w:rsidR="0071106D" w:rsidRDefault="006617BD" w:rsidP="0071106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617BD">
        <w:rPr>
          <w:rFonts w:asciiTheme="majorHAnsi" w:eastAsia="Times New Roman" w:hAnsiTheme="majorHAnsi" w:cs="Arial"/>
          <w:color w:val="000000"/>
          <w:szCs w:val="24"/>
          <w:lang w:eastAsia="pt-BR"/>
        </w:rPr>
        <w:t xml:space="preserve">Os Municípios, portanto, possuem propriamente apenas um feriado civil: os dias de início e de término do ano do centenário de sua fundação, desde que fixados em lei municipal. </w:t>
      </w:r>
    </w:p>
    <w:p w14:paraId="684256A2" w14:textId="7182D1AC" w:rsidR="0071106D" w:rsidRPr="0067036E" w:rsidRDefault="006617BD" w:rsidP="0071106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617BD">
        <w:rPr>
          <w:rFonts w:asciiTheme="majorHAnsi" w:eastAsia="Times New Roman" w:hAnsiTheme="majorHAnsi" w:cs="Arial"/>
          <w:color w:val="000000"/>
          <w:szCs w:val="24"/>
          <w:lang w:eastAsia="pt-BR"/>
        </w:rPr>
        <w:t xml:space="preserve">No mais, a fixação de feriados civis cabe à lei federal, pelo exercício da competência privativa do art. 22, inciso I, da Constituição Federal. Os feriados religiosos, por sua vez, podem ser fixados com maior liberdade pelos Municípios, já que o art. 2º prevê a possibilidade de instituição de até quatro feriados, neste </w:t>
      </w:r>
      <w:r w:rsidR="00424FA6" w:rsidRPr="006617BD">
        <w:rPr>
          <w:rFonts w:asciiTheme="majorHAnsi" w:eastAsia="Times New Roman" w:hAnsiTheme="majorHAnsi" w:cs="Arial"/>
          <w:color w:val="000000"/>
          <w:szCs w:val="24"/>
          <w:lang w:eastAsia="pt-BR"/>
        </w:rPr>
        <w:t>número já incluído</w:t>
      </w:r>
      <w:r w:rsidRPr="006617BD">
        <w:rPr>
          <w:rFonts w:asciiTheme="majorHAnsi" w:eastAsia="Times New Roman" w:hAnsiTheme="majorHAnsi" w:cs="Arial"/>
          <w:color w:val="000000"/>
          <w:szCs w:val="24"/>
          <w:lang w:eastAsia="pt-BR"/>
        </w:rPr>
        <w:t xml:space="preserve"> a Sexta-Feira da Paixão</w:t>
      </w:r>
      <w:r w:rsidR="0071106D">
        <w:rPr>
          <w:rFonts w:asciiTheme="majorHAnsi" w:eastAsia="Times New Roman" w:hAnsiTheme="majorHAnsi" w:cs="Arial"/>
          <w:color w:val="000000"/>
          <w:szCs w:val="24"/>
          <w:lang w:eastAsia="pt-BR"/>
        </w:rPr>
        <w:t xml:space="preserve"> e agora o feriado de Corpus </w:t>
      </w:r>
      <w:proofErr w:type="spellStart"/>
      <w:r w:rsidR="0071106D">
        <w:rPr>
          <w:rFonts w:asciiTheme="majorHAnsi" w:eastAsia="Times New Roman" w:hAnsiTheme="majorHAnsi" w:cs="Arial"/>
          <w:color w:val="000000"/>
          <w:szCs w:val="24"/>
          <w:lang w:eastAsia="pt-BR"/>
        </w:rPr>
        <w:t>Cristi</w:t>
      </w:r>
      <w:proofErr w:type="spellEnd"/>
      <w:r w:rsidR="0071106D">
        <w:rPr>
          <w:rFonts w:asciiTheme="majorHAnsi" w:eastAsia="Times New Roman" w:hAnsiTheme="majorHAnsi" w:cs="Arial"/>
          <w:color w:val="000000"/>
          <w:szCs w:val="24"/>
          <w:lang w:eastAsia="pt-BR"/>
        </w:rPr>
        <w:t>.</w:t>
      </w:r>
    </w:p>
    <w:p w14:paraId="5CDE51CD" w14:textId="77777777" w:rsidR="00424FA6" w:rsidRDefault="0067036E"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Embora não haja disposição expressa no art. 22, inciso I, da CF/88 sobre feriados, a jurisprudência explica que a criação de feriados civis impacta diretamente nas relações de trabalho, pois traz maiores ônus ao empregador. Como regra, a CLT </w:t>
      </w:r>
      <w:r w:rsidRPr="0067036E">
        <w:rPr>
          <w:rFonts w:asciiTheme="majorHAnsi" w:eastAsia="Times New Roman" w:hAnsiTheme="majorHAnsi" w:cs="Arial"/>
          <w:b/>
          <w:bCs/>
          <w:color w:val="000000"/>
          <w:szCs w:val="24"/>
          <w:lang w:eastAsia="pt-BR"/>
        </w:rPr>
        <w:t>veda </w:t>
      </w:r>
      <w:r w:rsidRPr="0067036E">
        <w:rPr>
          <w:rFonts w:asciiTheme="majorHAnsi" w:eastAsia="Times New Roman" w:hAnsiTheme="majorHAnsi" w:cs="Arial"/>
          <w:color w:val="000000"/>
          <w:szCs w:val="24"/>
          <w:lang w:eastAsia="pt-BR"/>
        </w:rPr>
        <w:t xml:space="preserve">o trabalho em dias feriados (art. 70), remetendo, todavia, à legislação própria a disciplina do tema. </w:t>
      </w:r>
    </w:p>
    <w:p w14:paraId="3DF78E38" w14:textId="57F51950" w:rsidR="0067036E" w:rsidRPr="0067036E" w:rsidRDefault="0067036E" w:rsidP="00424FA6">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A regulamentação vem através da Lei Federal nº 605, de 05/01/1949, prevendo que “é vedado o trabalho em dias feriados, civis e religiosos, garantida, entretanto, aos empregados a remuneração respectiva” (art. 8º), com exceção dos casos em que a execução do serviço for imposta por exigências técnicas, situações em que, embora seja possível o trabalho, a remuneração será paga em </w:t>
      </w:r>
      <w:r w:rsidRPr="0067036E">
        <w:rPr>
          <w:rFonts w:asciiTheme="majorHAnsi" w:eastAsia="Times New Roman" w:hAnsiTheme="majorHAnsi" w:cs="Arial"/>
          <w:b/>
          <w:bCs/>
          <w:color w:val="000000"/>
          <w:szCs w:val="24"/>
          <w:lang w:eastAsia="pt-BR"/>
        </w:rPr>
        <w:t>dobro</w:t>
      </w:r>
      <w:r w:rsidRPr="0067036E">
        <w:rPr>
          <w:rFonts w:asciiTheme="majorHAnsi" w:eastAsia="Times New Roman" w:hAnsiTheme="majorHAnsi" w:cs="Arial"/>
          <w:color w:val="000000"/>
          <w:szCs w:val="24"/>
          <w:lang w:eastAsia="pt-BR"/>
        </w:rPr>
        <w:t>, salvo se o empregador determinar outro dia de folga (art. 9º).</w:t>
      </w:r>
    </w:p>
    <w:p w14:paraId="6E78E480" w14:textId="77777777" w:rsidR="00CA1DA7" w:rsidRDefault="0067036E" w:rsidP="00424FA6">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Ou seja, a instituição de feriado civil ou religioso, como regra, </w:t>
      </w:r>
      <w:r w:rsidRPr="0067036E">
        <w:rPr>
          <w:rFonts w:asciiTheme="majorHAnsi" w:eastAsia="Times New Roman" w:hAnsiTheme="majorHAnsi" w:cs="Arial"/>
          <w:b/>
          <w:bCs/>
          <w:color w:val="000000"/>
          <w:szCs w:val="24"/>
          <w:lang w:eastAsia="pt-BR"/>
        </w:rPr>
        <w:t>implica vedação ao trabalho, sendo que, excepcionalmente, quando justificado pela natureza das atividades empresariais (supermercados, postos de combustíveis, hospitais privados...), será até possível que haja trabalho, mas a remuneração do dia deverá ser paga em dobro pelo empregador, se não houver compensação em outro dia, e sem prejuízo do repouso remunerado semanal (“folga”). </w:t>
      </w:r>
      <w:r w:rsidRPr="0067036E">
        <w:rPr>
          <w:rFonts w:asciiTheme="majorHAnsi" w:eastAsia="Times New Roman" w:hAnsiTheme="majorHAnsi" w:cs="Arial"/>
          <w:color w:val="000000"/>
          <w:szCs w:val="24"/>
          <w:lang w:eastAsia="pt-BR"/>
        </w:rPr>
        <w:t xml:space="preserve">É o que prevê, também, a </w:t>
      </w:r>
    </w:p>
    <w:p w14:paraId="5D17DC33" w14:textId="2EE30494" w:rsidR="0067036E" w:rsidRPr="0067036E" w:rsidRDefault="0067036E" w:rsidP="00424FA6">
      <w:pPr>
        <w:shd w:val="clear" w:color="auto" w:fill="FFFFFF"/>
        <w:spacing w:after="0" w:line="360" w:lineRule="auto"/>
        <w:ind w:firstLine="708"/>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Súmula 146 do TST:</w:t>
      </w:r>
    </w:p>
    <w:p w14:paraId="776772E8" w14:textId="77777777" w:rsidR="0067036E" w:rsidRPr="0067036E" w:rsidRDefault="0067036E" w:rsidP="0071106D">
      <w:pPr>
        <w:shd w:val="clear" w:color="auto" w:fill="FFFFFF"/>
        <w:spacing w:after="0" w:line="360" w:lineRule="auto"/>
        <w:ind w:left="2268"/>
        <w:contextualSpacing w:val="0"/>
        <w:rPr>
          <w:rFonts w:asciiTheme="majorHAnsi" w:eastAsia="Times New Roman" w:hAnsiTheme="majorHAnsi" w:cs="Arial"/>
          <w:i/>
          <w:iCs/>
          <w:color w:val="000000"/>
          <w:szCs w:val="24"/>
          <w:lang w:eastAsia="pt-BR"/>
        </w:rPr>
      </w:pPr>
      <w:r w:rsidRPr="0067036E">
        <w:rPr>
          <w:rFonts w:asciiTheme="majorHAnsi" w:eastAsia="Times New Roman" w:hAnsiTheme="majorHAnsi" w:cs="Arial"/>
          <w:i/>
          <w:iCs/>
          <w:color w:val="000000"/>
          <w:szCs w:val="24"/>
          <w:lang w:eastAsia="pt-BR"/>
        </w:rPr>
        <w:lastRenderedPageBreak/>
        <w:t>SUM-146 TRABALHO EM DOMINGOS E FERIADOS, NÃO COMPENSADO (incorporada a Orientação Jurisprudencial nº 93 da SBDI-I) - Res. 121/2003, DJ 19, 20 e 21.11.2003.</w:t>
      </w:r>
    </w:p>
    <w:p w14:paraId="56B01B13" w14:textId="77777777" w:rsidR="0067036E" w:rsidRPr="0067036E" w:rsidRDefault="0067036E" w:rsidP="0067036E">
      <w:pPr>
        <w:shd w:val="clear" w:color="auto" w:fill="FFFFFF"/>
        <w:spacing w:before="150" w:line="360" w:lineRule="auto"/>
        <w:ind w:left="2268"/>
        <w:contextualSpacing w:val="0"/>
        <w:rPr>
          <w:rFonts w:asciiTheme="majorHAnsi" w:eastAsia="Times New Roman" w:hAnsiTheme="majorHAnsi" w:cs="Arial"/>
          <w:i/>
          <w:iCs/>
          <w:color w:val="000000"/>
          <w:szCs w:val="24"/>
          <w:lang w:eastAsia="pt-BR"/>
        </w:rPr>
      </w:pPr>
      <w:r w:rsidRPr="0067036E">
        <w:rPr>
          <w:rFonts w:asciiTheme="majorHAnsi" w:eastAsia="Times New Roman" w:hAnsiTheme="majorHAnsi" w:cs="Arial"/>
          <w:b/>
          <w:bCs/>
          <w:i/>
          <w:iCs/>
          <w:color w:val="000000"/>
          <w:szCs w:val="24"/>
          <w:lang w:eastAsia="pt-BR"/>
        </w:rPr>
        <w:t>O trabalho prestado em domingos e feriados, não compensado, deve ser pago em dobro, sem prejuízo da remuneração relativa ao repouso semanal.</w:t>
      </w:r>
    </w:p>
    <w:p w14:paraId="440CFFF4" w14:textId="77777777" w:rsidR="0071106D" w:rsidRDefault="0067036E" w:rsidP="0071106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sidRPr="0067036E">
        <w:rPr>
          <w:rFonts w:asciiTheme="majorHAnsi" w:eastAsia="Times New Roman" w:hAnsiTheme="majorHAnsi" w:cs="Arial"/>
          <w:color w:val="000000"/>
          <w:szCs w:val="24"/>
          <w:lang w:eastAsia="pt-BR"/>
        </w:rPr>
        <w:t xml:space="preserve">É por tais implicações que a jurisprudência entende claramente que a instituição de feriados </w:t>
      </w:r>
      <w:r w:rsidRPr="0067036E">
        <w:rPr>
          <w:rFonts w:asciiTheme="majorHAnsi" w:eastAsia="Times New Roman" w:hAnsiTheme="majorHAnsi" w:cs="Arial"/>
          <w:b/>
          <w:color w:val="000000"/>
          <w:szCs w:val="24"/>
          <w:lang w:eastAsia="pt-BR"/>
        </w:rPr>
        <w:t xml:space="preserve">civis </w:t>
      </w:r>
      <w:r w:rsidRPr="0067036E">
        <w:rPr>
          <w:rFonts w:asciiTheme="majorHAnsi" w:eastAsia="Times New Roman" w:hAnsiTheme="majorHAnsi" w:cs="Arial"/>
          <w:color w:val="000000"/>
          <w:szCs w:val="24"/>
          <w:lang w:eastAsia="pt-BR"/>
        </w:rPr>
        <w:t>é da competência legislativa privativa da União (art. 22, inciso I, CF/88), por se tratar de matéria reflexa ao direito do trabalho, de tal modo que a proposição ora apresentada, em que pese tenha o mérito de estabelecer maior </w:t>
      </w:r>
      <w:r w:rsidRPr="0067036E">
        <w:rPr>
          <w:rFonts w:asciiTheme="majorHAnsi" w:eastAsia="Times New Roman" w:hAnsiTheme="majorHAnsi" w:cs="Arial"/>
          <w:i/>
          <w:iCs/>
          <w:color w:val="000000"/>
          <w:szCs w:val="24"/>
          <w:lang w:eastAsia="pt-BR"/>
        </w:rPr>
        <w:t>status</w:t>
      </w:r>
      <w:r w:rsidRPr="0067036E">
        <w:rPr>
          <w:rFonts w:asciiTheme="majorHAnsi" w:eastAsia="Times New Roman" w:hAnsiTheme="majorHAnsi" w:cs="Arial"/>
          <w:color w:val="000000"/>
          <w:szCs w:val="24"/>
          <w:lang w:eastAsia="pt-BR"/>
        </w:rPr>
        <w:t> à data comemorativa, é juridicamente inviável por afronta ao sistema constitucional de repartição de competências.</w:t>
      </w:r>
    </w:p>
    <w:p w14:paraId="3E7104EB" w14:textId="45FADD6A" w:rsidR="0067036E" w:rsidRDefault="009E1092" w:rsidP="0071106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r>
        <w:rPr>
          <w:rFonts w:asciiTheme="majorHAnsi" w:eastAsia="Times New Roman" w:hAnsiTheme="majorHAnsi" w:cs="Arial"/>
          <w:color w:val="000000"/>
          <w:szCs w:val="24"/>
          <w:lang w:eastAsia="pt-BR"/>
        </w:rPr>
        <w:t>Diante do</w:t>
      </w:r>
      <w:r w:rsidR="0071106D">
        <w:rPr>
          <w:rFonts w:asciiTheme="majorHAnsi" w:eastAsia="Times New Roman" w:hAnsiTheme="majorHAnsi" w:cs="Arial"/>
          <w:color w:val="000000"/>
          <w:szCs w:val="24"/>
          <w:lang w:eastAsia="pt-BR"/>
        </w:rPr>
        <w:t xml:space="preserve"> </w:t>
      </w:r>
      <w:r>
        <w:rPr>
          <w:rFonts w:asciiTheme="majorHAnsi" w:eastAsia="Times New Roman" w:hAnsiTheme="majorHAnsi" w:cs="Arial"/>
          <w:color w:val="000000"/>
          <w:szCs w:val="24"/>
          <w:lang w:eastAsia="pt-BR"/>
        </w:rPr>
        <w:t>exposto, opina essa assessoria pela viabilidade do projeto, desde que seja feita a referida adequação para que se evite afronta de competências, já que feriados civis só podem ser estabelecidos por Lei Federal.</w:t>
      </w:r>
    </w:p>
    <w:p w14:paraId="42F949E5" w14:textId="77777777" w:rsidR="006E419F" w:rsidRDefault="006E419F" w:rsidP="0071106D">
      <w:pPr>
        <w:shd w:val="clear" w:color="auto" w:fill="FFFFFF"/>
        <w:spacing w:after="0" w:line="360" w:lineRule="auto"/>
        <w:ind w:firstLine="709"/>
        <w:contextualSpacing w:val="0"/>
        <w:rPr>
          <w:rFonts w:asciiTheme="majorHAnsi" w:eastAsia="Times New Roman" w:hAnsiTheme="majorHAnsi" w:cs="Arial"/>
          <w:color w:val="000000"/>
          <w:szCs w:val="24"/>
          <w:lang w:eastAsia="pt-BR"/>
        </w:rPr>
      </w:pPr>
    </w:p>
    <w:p w14:paraId="2A7386DA" w14:textId="77777777" w:rsidR="00EA5F50" w:rsidRPr="0067036E" w:rsidRDefault="00EA5F50" w:rsidP="0067036E">
      <w:pPr>
        <w:pStyle w:val="TextosemFormatao1"/>
        <w:spacing w:line="360" w:lineRule="auto"/>
        <w:rPr>
          <w:rStyle w:val="markedcontent"/>
          <w:rFonts w:asciiTheme="majorHAnsi" w:hAnsiTheme="majorHAnsi" w:cs="Arial"/>
          <w:color w:val="000000" w:themeColor="text1"/>
          <w:sz w:val="24"/>
          <w:szCs w:val="24"/>
        </w:rPr>
      </w:pPr>
      <w:r w:rsidRPr="0067036E">
        <w:rPr>
          <w:rStyle w:val="markedcontent"/>
          <w:rFonts w:asciiTheme="majorHAnsi" w:hAnsiTheme="majorHAnsi" w:cs="Arial"/>
          <w:color w:val="000000" w:themeColor="text1"/>
          <w:sz w:val="24"/>
          <w:szCs w:val="24"/>
        </w:rPr>
        <w:t>Eis o nosso parecer.</w:t>
      </w:r>
    </w:p>
    <w:p w14:paraId="1F20AB35" w14:textId="77777777" w:rsidR="00EA5F50" w:rsidRPr="0067036E" w:rsidRDefault="00EA5F50" w:rsidP="0067036E">
      <w:pPr>
        <w:pStyle w:val="TextosemFormatao1"/>
        <w:spacing w:line="360" w:lineRule="auto"/>
        <w:rPr>
          <w:rStyle w:val="markedcontent"/>
          <w:rFonts w:asciiTheme="majorHAnsi" w:hAnsiTheme="majorHAnsi" w:cs="Arial"/>
          <w:sz w:val="24"/>
          <w:szCs w:val="24"/>
        </w:rPr>
      </w:pPr>
    </w:p>
    <w:p w14:paraId="2D09142A" w14:textId="6E054B6B" w:rsidR="00EA5F50" w:rsidRPr="0067036E" w:rsidRDefault="00EA5F50" w:rsidP="0067036E">
      <w:pPr>
        <w:pStyle w:val="TextosemFormatao1"/>
        <w:spacing w:line="360" w:lineRule="auto"/>
        <w:jc w:val="center"/>
        <w:rPr>
          <w:rStyle w:val="markedcontent"/>
          <w:rFonts w:asciiTheme="majorHAnsi" w:hAnsiTheme="majorHAnsi" w:cs="Arial"/>
          <w:sz w:val="24"/>
          <w:szCs w:val="24"/>
        </w:rPr>
      </w:pPr>
      <w:r w:rsidRPr="0067036E">
        <w:rPr>
          <w:rStyle w:val="markedcontent"/>
          <w:rFonts w:asciiTheme="majorHAnsi" w:hAnsiTheme="majorHAnsi" w:cs="Arial"/>
          <w:sz w:val="24"/>
          <w:szCs w:val="24"/>
        </w:rPr>
        <w:t xml:space="preserve">Bom Jardim de Minas-MG, </w:t>
      </w:r>
      <w:r w:rsidR="00B11408">
        <w:rPr>
          <w:rStyle w:val="markedcontent"/>
          <w:rFonts w:asciiTheme="majorHAnsi" w:hAnsiTheme="majorHAnsi" w:cs="Arial"/>
          <w:sz w:val="24"/>
          <w:szCs w:val="24"/>
        </w:rPr>
        <w:t>22 de junho de 2023</w:t>
      </w:r>
    </w:p>
    <w:p w14:paraId="51CA3619" w14:textId="77777777" w:rsidR="00EA5F50" w:rsidRPr="0067036E" w:rsidRDefault="00EA5F50" w:rsidP="0067036E">
      <w:pPr>
        <w:pStyle w:val="TextosemFormatao1"/>
        <w:spacing w:line="360" w:lineRule="auto"/>
        <w:rPr>
          <w:rStyle w:val="markedcontent"/>
          <w:rFonts w:asciiTheme="majorHAnsi" w:hAnsiTheme="majorHAnsi" w:cs="Arial"/>
          <w:sz w:val="24"/>
          <w:szCs w:val="24"/>
        </w:rPr>
      </w:pPr>
    </w:p>
    <w:p w14:paraId="41BD9551" w14:textId="01E9101D" w:rsidR="0068464D" w:rsidRPr="0067036E" w:rsidRDefault="00310F1B" w:rsidP="0067036E">
      <w:pPr>
        <w:spacing w:line="360" w:lineRule="auto"/>
        <w:jc w:val="center"/>
        <w:rPr>
          <w:rFonts w:asciiTheme="majorHAnsi" w:hAnsiTheme="majorHAnsi"/>
          <w:szCs w:val="24"/>
        </w:rPr>
      </w:pPr>
      <w:r w:rsidRPr="0067036E">
        <w:rPr>
          <w:rFonts w:asciiTheme="majorHAnsi" w:hAnsiTheme="majorHAnsi"/>
          <w:noProof/>
          <w:szCs w:val="24"/>
          <w:lang w:eastAsia="pt-BR"/>
        </w:rPr>
        <w:drawing>
          <wp:inline distT="0" distB="0" distL="0" distR="0" wp14:anchorId="6F9785A9" wp14:editId="02B86AB1">
            <wp:extent cx="2066433" cy="942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1117" cy="954239"/>
                    </a:xfrm>
                    <a:prstGeom prst="rect">
                      <a:avLst/>
                    </a:prstGeom>
                    <a:noFill/>
                    <a:ln>
                      <a:noFill/>
                    </a:ln>
                  </pic:spPr>
                </pic:pic>
              </a:graphicData>
            </a:graphic>
          </wp:inline>
        </w:drawing>
      </w:r>
    </w:p>
    <w:sectPr w:rsidR="0068464D" w:rsidRPr="0067036E" w:rsidSect="00516589">
      <w:headerReference w:type="default" r:id="rId9"/>
      <w:footerReference w:type="default" r:id="rId10"/>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D0FE" w14:textId="77777777" w:rsidR="00EC785D" w:rsidRDefault="00EC785D" w:rsidP="003A4A3B">
      <w:pPr>
        <w:spacing w:after="0" w:line="240" w:lineRule="auto"/>
      </w:pPr>
      <w:r>
        <w:separator/>
      </w:r>
    </w:p>
  </w:endnote>
  <w:endnote w:type="continuationSeparator" w:id="0">
    <w:p w14:paraId="0A4A19E3" w14:textId="77777777" w:rsidR="00EC785D" w:rsidRDefault="00EC785D"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3292-1421</w:t>
          </w:r>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E-mail: camara@bomjardimdeminas.mg.leg.br – Site: bomjardimdeminas.mg.leg.br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5D724E">
            <w:rPr>
              <w:noProof/>
              <w:color w:val="44546A" w:themeColor="text2"/>
              <w:sz w:val="20"/>
              <w:szCs w:val="20"/>
            </w:rPr>
            <w:t>3</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AFC73" w14:textId="77777777" w:rsidR="00EC785D" w:rsidRDefault="00EC785D" w:rsidP="003A4A3B">
      <w:pPr>
        <w:spacing w:after="0" w:line="240" w:lineRule="auto"/>
      </w:pPr>
      <w:r>
        <w:separator/>
      </w:r>
    </w:p>
  </w:footnote>
  <w:footnote w:type="continuationSeparator" w:id="0">
    <w:p w14:paraId="4CE97D9F" w14:textId="77777777" w:rsidR="00EC785D" w:rsidRDefault="00EC785D" w:rsidP="003A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565"/>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0" w:name="_Hlk62719128"/>
          <w:bookmarkStart w:id="1" w:name="_Hlk62719129"/>
          <w:bookmarkStart w:id="2" w:name="_Hlk62719140"/>
          <w:bookmarkStart w:id="3" w:name="_Hlk62719141"/>
          <w:bookmarkStart w:id="4" w:name="_Hlk62719142"/>
          <w:bookmarkStart w:id="5" w:name="_Hlk62719143"/>
          <w:bookmarkStart w:id="6" w:name="_Hlk62719144"/>
          <w:bookmarkStart w:id="7" w:name="_Hlk62719145"/>
          <w:bookmarkStart w:id="8" w:name="_Hlk62719146"/>
          <w:bookmarkStart w:id="9" w:name="_Hlk62719147"/>
          <w:bookmarkStart w:id="10" w:name="_Hlk62719148"/>
          <w:bookmarkStart w:id="11" w:name="_Hlk62719149"/>
          <w:bookmarkStart w:id="12" w:name="_Hlk62719150"/>
          <w:bookmarkStart w:id="13" w:name="_Hlk62719151"/>
          <w:bookmarkStart w:id="14" w:name="_Hlk62719160"/>
          <w:bookmarkStart w:id="15"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2689659">
    <w:abstractNumId w:val="12"/>
  </w:num>
  <w:num w:numId="2" w16cid:durableId="1749384077">
    <w:abstractNumId w:val="3"/>
  </w:num>
  <w:num w:numId="3" w16cid:durableId="932855174">
    <w:abstractNumId w:val="0"/>
  </w:num>
  <w:num w:numId="4" w16cid:durableId="1280722824">
    <w:abstractNumId w:val="9"/>
  </w:num>
  <w:num w:numId="5" w16cid:durableId="1240942792">
    <w:abstractNumId w:val="11"/>
  </w:num>
  <w:num w:numId="6" w16cid:durableId="277183341">
    <w:abstractNumId w:val="13"/>
  </w:num>
  <w:num w:numId="7" w16cid:durableId="543102886">
    <w:abstractNumId w:val="7"/>
  </w:num>
  <w:num w:numId="8" w16cid:durableId="2089158079">
    <w:abstractNumId w:val="1"/>
  </w:num>
  <w:num w:numId="9" w16cid:durableId="1779987689">
    <w:abstractNumId w:val="10"/>
  </w:num>
  <w:num w:numId="10" w16cid:durableId="52122586">
    <w:abstractNumId w:val="6"/>
  </w:num>
  <w:num w:numId="11" w16cid:durableId="903372355">
    <w:abstractNumId w:val="4"/>
  </w:num>
  <w:num w:numId="12" w16cid:durableId="180559014">
    <w:abstractNumId w:val="17"/>
  </w:num>
  <w:num w:numId="13" w16cid:durableId="2115317427">
    <w:abstractNumId w:val="2"/>
  </w:num>
  <w:num w:numId="14" w16cid:durableId="1277954113">
    <w:abstractNumId w:val="5"/>
  </w:num>
  <w:num w:numId="15" w16cid:durableId="654459075">
    <w:abstractNumId w:val="14"/>
  </w:num>
  <w:num w:numId="16" w16cid:durableId="115873405">
    <w:abstractNumId w:val="16"/>
  </w:num>
  <w:num w:numId="17" w16cid:durableId="367418160">
    <w:abstractNumId w:val="15"/>
  </w:num>
  <w:num w:numId="18" w16cid:durableId="1841653736">
    <w:abstractNumId w:val="8"/>
  </w:num>
  <w:num w:numId="19" w16cid:durableId="23679401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6D"/>
    <w:rsid w:val="0000057D"/>
    <w:rsid w:val="000071CE"/>
    <w:rsid w:val="000121B1"/>
    <w:rsid w:val="000139E2"/>
    <w:rsid w:val="00023C7F"/>
    <w:rsid w:val="00023C8B"/>
    <w:rsid w:val="000242EA"/>
    <w:rsid w:val="00025F56"/>
    <w:rsid w:val="0002643E"/>
    <w:rsid w:val="00032818"/>
    <w:rsid w:val="0003601F"/>
    <w:rsid w:val="0004418C"/>
    <w:rsid w:val="00050DC9"/>
    <w:rsid w:val="00051B1E"/>
    <w:rsid w:val="00052891"/>
    <w:rsid w:val="00056D31"/>
    <w:rsid w:val="000570B5"/>
    <w:rsid w:val="00060622"/>
    <w:rsid w:val="000613E3"/>
    <w:rsid w:val="00064BD1"/>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B4248"/>
    <w:rsid w:val="000C3590"/>
    <w:rsid w:val="000C393D"/>
    <w:rsid w:val="000C3B6C"/>
    <w:rsid w:val="000D32DC"/>
    <w:rsid w:val="000D39FA"/>
    <w:rsid w:val="000D5063"/>
    <w:rsid w:val="000E0A46"/>
    <w:rsid w:val="000E1C32"/>
    <w:rsid w:val="000E3B7E"/>
    <w:rsid w:val="000E7797"/>
    <w:rsid w:val="000F455B"/>
    <w:rsid w:val="00102C22"/>
    <w:rsid w:val="00104251"/>
    <w:rsid w:val="00115183"/>
    <w:rsid w:val="00115360"/>
    <w:rsid w:val="00115705"/>
    <w:rsid w:val="00124352"/>
    <w:rsid w:val="00126CF6"/>
    <w:rsid w:val="00127ED3"/>
    <w:rsid w:val="00143FCC"/>
    <w:rsid w:val="00147012"/>
    <w:rsid w:val="001517AD"/>
    <w:rsid w:val="00160AF0"/>
    <w:rsid w:val="00167284"/>
    <w:rsid w:val="00167E2D"/>
    <w:rsid w:val="001701EE"/>
    <w:rsid w:val="001713CF"/>
    <w:rsid w:val="0017202C"/>
    <w:rsid w:val="001721D7"/>
    <w:rsid w:val="001762CC"/>
    <w:rsid w:val="00182787"/>
    <w:rsid w:val="00185D19"/>
    <w:rsid w:val="00187344"/>
    <w:rsid w:val="00192087"/>
    <w:rsid w:val="0019319F"/>
    <w:rsid w:val="0019491B"/>
    <w:rsid w:val="00194D20"/>
    <w:rsid w:val="00196D2E"/>
    <w:rsid w:val="00197E48"/>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27E14"/>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5903"/>
    <w:rsid w:val="002865A4"/>
    <w:rsid w:val="002943D9"/>
    <w:rsid w:val="00294D59"/>
    <w:rsid w:val="002A02D5"/>
    <w:rsid w:val="002A696B"/>
    <w:rsid w:val="002A7111"/>
    <w:rsid w:val="002A7620"/>
    <w:rsid w:val="002B0563"/>
    <w:rsid w:val="002B2818"/>
    <w:rsid w:val="002B3F59"/>
    <w:rsid w:val="002C3A05"/>
    <w:rsid w:val="002C48D0"/>
    <w:rsid w:val="002D04D0"/>
    <w:rsid w:val="002D30B5"/>
    <w:rsid w:val="002D453F"/>
    <w:rsid w:val="002E2F6F"/>
    <w:rsid w:val="002E4325"/>
    <w:rsid w:val="002E59C1"/>
    <w:rsid w:val="002E5A01"/>
    <w:rsid w:val="002E7989"/>
    <w:rsid w:val="003000E7"/>
    <w:rsid w:val="00305004"/>
    <w:rsid w:val="0030727B"/>
    <w:rsid w:val="00310F1B"/>
    <w:rsid w:val="0031388D"/>
    <w:rsid w:val="00317D56"/>
    <w:rsid w:val="003217D0"/>
    <w:rsid w:val="00323422"/>
    <w:rsid w:val="003237B9"/>
    <w:rsid w:val="00326A20"/>
    <w:rsid w:val="003418A9"/>
    <w:rsid w:val="003426A3"/>
    <w:rsid w:val="003623FD"/>
    <w:rsid w:val="00363D76"/>
    <w:rsid w:val="003728B8"/>
    <w:rsid w:val="00383F66"/>
    <w:rsid w:val="00392B0A"/>
    <w:rsid w:val="003A16C9"/>
    <w:rsid w:val="003A4A04"/>
    <w:rsid w:val="003A4A3B"/>
    <w:rsid w:val="003A526D"/>
    <w:rsid w:val="003A78CF"/>
    <w:rsid w:val="003A7F79"/>
    <w:rsid w:val="003B449D"/>
    <w:rsid w:val="003B7883"/>
    <w:rsid w:val="003C434C"/>
    <w:rsid w:val="003C4BB7"/>
    <w:rsid w:val="003C76C5"/>
    <w:rsid w:val="003D1348"/>
    <w:rsid w:val="003D3065"/>
    <w:rsid w:val="003E08D4"/>
    <w:rsid w:val="003E6A96"/>
    <w:rsid w:val="003F0E73"/>
    <w:rsid w:val="003F2C1E"/>
    <w:rsid w:val="004038F2"/>
    <w:rsid w:val="0040591C"/>
    <w:rsid w:val="004070A3"/>
    <w:rsid w:val="0041218D"/>
    <w:rsid w:val="00415002"/>
    <w:rsid w:val="00416832"/>
    <w:rsid w:val="00420B08"/>
    <w:rsid w:val="00421E2C"/>
    <w:rsid w:val="00424FA6"/>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0101"/>
    <w:rsid w:val="00463B76"/>
    <w:rsid w:val="00464006"/>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564B"/>
    <w:rsid w:val="004C5BC8"/>
    <w:rsid w:val="004C7064"/>
    <w:rsid w:val="004D15B0"/>
    <w:rsid w:val="004D179E"/>
    <w:rsid w:val="004D3A1A"/>
    <w:rsid w:val="004D4CA5"/>
    <w:rsid w:val="004D7300"/>
    <w:rsid w:val="004E3A84"/>
    <w:rsid w:val="004E6C05"/>
    <w:rsid w:val="004E756E"/>
    <w:rsid w:val="004F422F"/>
    <w:rsid w:val="004F6B64"/>
    <w:rsid w:val="00501E5E"/>
    <w:rsid w:val="00504FAA"/>
    <w:rsid w:val="00516589"/>
    <w:rsid w:val="00526980"/>
    <w:rsid w:val="00527950"/>
    <w:rsid w:val="005304AA"/>
    <w:rsid w:val="00535221"/>
    <w:rsid w:val="00544724"/>
    <w:rsid w:val="0054655C"/>
    <w:rsid w:val="00555AD8"/>
    <w:rsid w:val="005818B3"/>
    <w:rsid w:val="005857CB"/>
    <w:rsid w:val="0059324B"/>
    <w:rsid w:val="00595F4D"/>
    <w:rsid w:val="00597541"/>
    <w:rsid w:val="00597D43"/>
    <w:rsid w:val="005A0638"/>
    <w:rsid w:val="005A0D95"/>
    <w:rsid w:val="005A42D8"/>
    <w:rsid w:val="005B4883"/>
    <w:rsid w:val="005B4D77"/>
    <w:rsid w:val="005B6162"/>
    <w:rsid w:val="005D3310"/>
    <w:rsid w:val="005D724E"/>
    <w:rsid w:val="005E02D4"/>
    <w:rsid w:val="005E0534"/>
    <w:rsid w:val="005E0983"/>
    <w:rsid w:val="005E229E"/>
    <w:rsid w:val="00601DBD"/>
    <w:rsid w:val="006036DC"/>
    <w:rsid w:val="00605E94"/>
    <w:rsid w:val="006173A1"/>
    <w:rsid w:val="006211C8"/>
    <w:rsid w:val="006265F9"/>
    <w:rsid w:val="00626D2B"/>
    <w:rsid w:val="006343F1"/>
    <w:rsid w:val="00635427"/>
    <w:rsid w:val="0065046E"/>
    <w:rsid w:val="00651F39"/>
    <w:rsid w:val="006527DE"/>
    <w:rsid w:val="00657C22"/>
    <w:rsid w:val="006617BD"/>
    <w:rsid w:val="00665457"/>
    <w:rsid w:val="0067036E"/>
    <w:rsid w:val="006717F3"/>
    <w:rsid w:val="0068464D"/>
    <w:rsid w:val="00691358"/>
    <w:rsid w:val="00694170"/>
    <w:rsid w:val="006958CF"/>
    <w:rsid w:val="006A6958"/>
    <w:rsid w:val="006B4502"/>
    <w:rsid w:val="006B55B6"/>
    <w:rsid w:val="006B7C3A"/>
    <w:rsid w:val="006C4149"/>
    <w:rsid w:val="006D01F7"/>
    <w:rsid w:val="006D6ED1"/>
    <w:rsid w:val="006D7AC1"/>
    <w:rsid w:val="006D7DD6"/>
    <w:rsid w:val="006D7F68"/>
    <w:rsid w:val="006E419F"/>
    <w:rsid w:val="006E508D"/>
    <w:rsid w:val="006F0AD2"/>
    <w:rsid w:val="006F2604"/>
    <w:rsid w:val="006F5BC7"/>
    <w:rsid w:val="0070147B"/>
    <w:rsid w:val="007014BF"/>
    <w:rsid w:val="00706AD1"/>
    <w:rsid w:val="00710679"/>
    <w:rsid w:val="00710A30"/>
    <w:rsid w:val="00710B74"/>
    <w:rsid w:val="0071106D"/>
    <w:rsid w:val="00712602"/>
    <w:rsid w:val="00715A8D"/>
    <w:rsid w:val="00715FBB"/>
    <w:rsid w:val="00717024"/>
    <w:rsid w:val="007200B5"/>
    <w:rsid w:val="007205E6"/>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80270A"/>
    <w:rsid w:val="00805264"/>
    <w:rsid w:val="00806071"/>
    <w:rsid w:val="00811BF5"/>
    <w:rsid w:val="00815043"/>
    <w:rsid w:val="0081657F"/>
    <w:rsid w:val="00816C48"/>
    <w:rsid w:val="00817352"/>
    <w:rsid w:val="0082385D"/>
    <w:rsid w:val="00824ED3"/>
    <w:rsid w:val="008273B3"/>
    <w:rsid w:val="00830217"/>
    <w:rsid w:val="00832932"/>
    <w:rsid w:val="00835ABF"/>
    <w:rsid w:val="00837828"/>
    <w:rsid w:val="00844A19"/>
    <w:rsid w:val="00845F22"/>
    <w:rsid w:val="00846244"/>
    <w:rsid w:val="00850F53"/>
    <w:rsid w:val="00851651"/>
    <w:rsid w:val="00851E0C"/>
    <w:rsid w:val="00855F92"/>
    <w:rsid w:val="00863BD8"/>
    <w:rsid w:val="00874FF5"/>
    <w:rsid w:val="00875ECA"/>
    <w:rsid w:val="00882426"/>
    <w:rsid w:val="00882BBC"/>
    <w:rsid w:val="00894C0B"/>
    <w:rsid w:val="00895FD5"/>
    <w:rsid w:val="008A4DB9"/>
    <w:rsid w:val="008A7BD3"/>
    <w:rsid w:val="008B3F15"/>
    <w:rsid w:val="008C025C"/>
    <w:rsid w:val="008C1C64"/>
    <w:rsid w:val="008D2B2A"/>
    <w:rsid w:val="008D2D2B"/>
    <w:rsid w:val="008D2F05"/>
    <w:rsid w:val="008D344D"/>
    <w:rsid w:val="008D444B"/>
    <w:rsid w:val="008E0CE0"/>
    <w:rsid w:val="008E3464"/>
    <w:rsid w:val="008E36D2"/>
    <w:rsid w:val="008F425B"/>
    <w:rsid w:val="009046E6"/>
    <w:rsid w:val="009163EA"/>
    <w:rsid w:val="009203B2"/>
    <w:rsid w:val="0092729D"/>
    <w:rsid w:val="00932F66"/>
    <w:rsid w:val="009430C1"/>
    <w:rsid w:val="00944836"/>
    <w:rsid w:val="009536CC"/>
    <w:rsid w:val="0095661F"/>
    <w:rsid w:val="00960205"/>
    <w:rsid w:val="00966078"/>
    <w:rsid w:val="00966586"/>
    <w:rsid w:val="00970A84"/>
    <w:rsid w:val="00974AC5"/>
    <w:rsid w:val="0097725A"/>
    <w:rsid w:val="00980690"/>
    <w:rsid w:val="00980783"/>
    <w:rsid w:val="00981457"/>
    <w:rsid w:val="009831DB"/>
    <w:rsid w:val="00985028"/>
    <w:rsid w:val="00990686"/>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D1D"/>
    <w:rsid w:val="009F2494"/>
    <w:rsid w:val="009F38DE"/>
    <w:rsid w:val="009F3C98"/>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9181F"/>
    <w:rsid w:val="00A929FD"/>
    <w:rsid w:val="00A9482B"/>
    <w:rsid w:val="00A963D4"/>
    <w:rsid w:val="00AA4F28"/>
    <w:rsid w:val="00AA4F41"/>
    <w:rsid w:val="00AA530B"/>
    <w:rsid w:val="00AB0D8E"/>
    <w:rsid w:val="00AB26C3"/>
    <w:rsid w:val="00AB4FCF"/>
    <w:rsid w:val="00AB5385"/>
    <w:rsid w:val="00AC05A3"/>
    <w:rsid w:val="00AD1B15"/>
    <w:rsid w:val="00AD2078"/>
    <w:rsid w:val="00AD2293"/>
    <w:rsid w:val="00AD35C7"/>
    <w:rsid w:val="00AD4371"/>
    <w:rsid w:val="00AE0374"/>
    <w:rsid w:val="00AE11D3"/>
    <w:rsid w:val="00AE1A2E"/>
    <w:rsid w:val="00AF465D"/>
    <w:rsid w:val="00AF49BB"/>
    <w:rsid w:val="00AF63AB"/>
    <w:rsid w:val="00AF73D5"/>
    <w:rsid w:val="00AF7DDC"/>
    <w:rsid w:val="00B034F3"/>
    <w:rsid w:val="00B040FB"/>
    <w:rsid w:val="00B064B8"/>
    <w:rsid w:val="00B1140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C01A15"/>
    <w:rsid w:val="00C01A47"/>
    <w:rsid w:val="00C03E1D"/>
    <w:rsid w:val="00C049A5"/>
    <w:rsid w:val="00C10F3D"/>
    <w:rsid w:val="00C13035"/>
    <w:rsid w:val="00C16710"/>
    <w:rsid w:val="00C17A7A"/>
    <w:rsid w:val="00C20A32"/>
    <w:rsid w:val="00C238E3"/>
    <w:rsid w:val="00C25E81"/>
    <w:rsid w:val="00C32B39"/>
    <w:rsid w:val="00C333DC"/>
    <w:rsid w:val="00C340FB"/>
    <w:rsid w:val="00C41D52"/>
    <w:rsid w:val="00C4562F"/>
    <w:rsid w:val="00C47292"/>
    <w:rsid w:val="00C501C6"/>
    <w:rsid w:val="00C50A62"/>
    <w:rsid w:val="00C5330C"/>
    <w:rsid w:val="00C60615"/>
    <w:rsid w:val="00C63545"/>
    <w:rsid w:val="00C7147D"/>
    <w:rsid w:val="00C740E6"/>
    <w:rsid w:val="00C75675"/>
    <w:rsid w:val="00C765B8"/>
    <w:rsid w:val="00C900D6"/>
    <w:rsid w:val="00C91876"/>
    <w:rsid w:val="00C928E6"/>
    <w:rsid w:val="00C93B27"/>
    <w:rsid w:val="00CA02CE"/>
    <w:rsid w:val="00CA1DA7"/>
    <w:rsid w:val="00CA5A98"/>
    <w:rsid w:val="00CB0979"/>
    <w:rsid w:val="00CB7ED2"/>
    <w:rsid w:val="00CC46DD"/>
    <w:rsid w:val="00CC52EA"/>
    <w:rsid w:val="00CC6186"/>
    <w:rsid w:val="00CD0A5B"/>
    <w:rsid w:val="00CD34CB"/>
    <w:rsid w:val="00CE0355"/>
    <w:rsid w:val="00CF4A7B"/>
    <w:rsid w:val="00CF7348"/>
    <w:rsid w:val="00CF7F05"/>
    <w:rsid w:val="00D0329A"/>
    <w:rsid w:val="00D04F0D"/>
    <w:rsid w:val="00D105CF"/>
    <w:rsid w:val="00D14F79"/>
    <w:rsid w:val="00D21579"/>
    <w:rsid w:val="00D22DE7"/>
    <w:rsid w:val="00D2689E"/>
    <w:rsid w:val="00D26D83"/>
    <w:rsid w:val="00D2768C"/>
    <w:rsid w:val="00D30F21"/>
    <w:rsid w:val="00D316C8"/>
    <w:rsid w:val="00D31C6F"/>
    <w:rsid w:val="00D4414A"/>
    <w:rsid w:val="00D45A2B"/>
    <w:rsid w:val="00D46143"/>
    <w:rsid w:val="00D5651A"/>
    <w:rsid w:val="00D64EA4"/>
    <w:rsid w:val="00D6568D"/>
    <w:rsid w:val="00D664DC"/>
    <w:rsid w:val="00D66FE2"/>
    <w:rsid w:val="00D6780D"/>
    <w:rsid w:val="00D71EFD"/>
    <w:rsid w:val="00D72F68"/>
    <w:rsid w:val="00D87B13"/>
    <w:rsid w:val="00D91950"/>
    <w:rsid w:val="00D9260D"/>
    <w:rsid w:val="00D9599C"/>
    <w:rsid w:val="00DA0ECF"/>
    <w:rsid w:val="00DB3BA5"/>
    <w:rsid w:val="00DC245C"/>
    <w:rsid w:val="00DC3FB6"/>
    <w:rsid w:val="00DC4DC2"/>
    <w:rsid w:val="00DC67F2"/>
    <w:rsid w:val="00DD0E37"/>
    <w:rsid w:val="00DD11E3"/>
    <w:rsid w:val="00DD58D9"/>
    <w:rsid w:val="00DD7A24"/>
    <w:rsid w:val="00DE273F"/>
    <w:rsid w:val="00DF016D"/>
    <w:rsid w:val="00E00253"/>
    <w:rsid w:val="00E00F8F"/>
    <w:rsid w:val="00E01636"/>
    <w:rsid w:val="00E04216"/>
    <w:rsid w:val="00E1063F"/>
    <w:rsid w:val="00E130B7"/>
    <w:rsid w:val="00E15576"/>
    <w:rsid w:val="00E176C1"/>
    <w:rsid w:val="00E17E04"/>
    <w:rsid w:val="00E25BE5"/>
    <w:rsid w:val="00E309B5"/>
    <w:rsid w:val="00E334F2"/>
    <w:rsid w:val="00E40163"/>
    <w:rsid w:val="00E44B74"/>
    <w:rsid w:val="00E4771F"/>
    <w:rsid w:val="00E62AC7"/>
    <w:rsid w:val="00E62CF3"/>
    <w:rsid w:val="00E646CB"/>
    <w:rsid w:val="00E7034B"/>
    <w:rsid w:val="00E74C77"/>
    <w:rsid w:val="00E770CD"/>
    <w:rsid w:val="00E83191"/>
    <w:rsid w:val="00E83651"/>
    <w:rsid w:val="00E907B9"/>
    <w:rsid w:val="00E924AC"/>
    <w:rsid w:val="00E94BEF"/>
    <w:rsid w:val="00EA128F"/>
    <w:rsid w:val="00EA5F50"/>
    <w:rsid w:val="00EB0CA8"/>
    <w:rsid w:val="00EB699A"/>
    <w:rsid w:val="00EB7F5E"/>
    <w:rsid w:val="00EC2A1F"/>
    <w:rsid w:val="00EC3EE5"/>
    <w:rsid w:val="00EC4AD8"/>
    <w:rsid w:val="00EC4BB1"/>
    <w:rsid w:val="00EC72A0"/>
    <w:rsid w:val="00EC785D"/>
    <w:rsid w:val="00ED3D78"/>
    <w:rsid w:val="00ED4758"/>
    <w:rsid w:val="00EE342C"/>
    <w:rsid w:val="00EE4957"/>
    <w:rsid w:val="00EE7532"/>
    <w:rsid w:val="00F02D50"/>
    <w:rsid w:val="00F0509C"/>
    <w:rsid w:val="00F06ADD"/>
    <w:rsid w:val="00F074C7"/>
    <w:rsid w:val="00F21336"/>
    <w:rsid w:val="00F21B92"/>
    <w:rsid w:val="00F21D26"/>
    <w:rsid w:val="00F22A98"/>
    <w:rsid w:val="00F2496A"/>
    <w:rsid w:val="00F300DB"/>
    <w:rsid w:val="00F32E52"/>
    <w:rsid w:val="00F410B0"/>
    <w:rsid w:val="00F41585"/>
    <w:rsid w:val="00F449EB"/>
    <w:rsid w:val="00F47909"/>
    <w:rsid w:val="00F5302E"/>
    <w:rsid w:val="00F542E3"/>
    <w:rsid w:val="00F54F3F"/>
    <w:rsid w:val="00F6701A"/>
    <w:rsid w:val="00F70D4D"/>
    <w:rsid w:val="00F739AD"/>
    <w:rsid w:val="00F76A3A"/>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568A"/>
    <w:rsid w:val="00FD6647"/>
    <w:rsid w:val="00FE3EA6"/>
    <w:rsid w:val="00FF5211"/>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D0B3F8"/>
  <w15:docId w15:val="{963FF450-A4EC-4403-9DAD-B9E37D7E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110F9-57DF-495E-AE50-550119C4A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1</TotalTime>
  <Pages>3</Pages>
  <Words>753</Words>
  <Characters>4069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Câmara Municipal de Bom Jardim de Minas - MG</cp:lastModifiedBy>
  <cp:revision>2</cp:revision>
  <cp:lastPrinted>2021-10-21T22:42:00Z</cp:lastPrinted>
  <dcterms:created xsi:type="dcterms:W3CDTF">2023-06-23T11:52:00Z</dcterms:created>
  <dcterms:modified xsi:type="dcterms:W3CDTF">2023-06-23T11:52:00Z</dcterms:modified>
</cp:coreProperties>
</file>