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7CF5FBE2" w:rsidR="00D46143" w:rsidRDefault="00D46143" w:rsidP="00797CC2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r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E14F55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452B06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165</w:t>
      </w:r>
      <w:r w:rsidR="00EA5F50"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</w:t>
      </w:r>
      <w:r w:rsidR="004356D1"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52B06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Projeto de Lei 62 de 2022</w:t>
      </w:r>
    </w:p>
    <w:p w14:paraId="18DC2E85" w14:textId="77777777" w:rsidR="00CE7F58" w:rsidRPr="00E14F55" w:rsidRDefault="00CE7F58" w:rsidP="00797CC2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5102659F" w14:textId="162E36F9" w:rsidR="00B90EDD" w:rsidRPr="00E14F55" w:rsidRDefault="00D46143" w:rsidP="0089481F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E14F55">
        <w:rPr>
          <w:rFonts w:asciiTheme="majorHAnsi" w:hAnsiTheme="majorHAnsi"/>
          <w:color w:val="000000" w:themeColor="text1"/>
          <w:sz w:val="24"/>
          <w:szCs w:val="24"/>
        </w:rPr>
        <w:br/>
      </w:r>
      <w:r w:rsidR="00FD1342" w:rsidRPr="00E14F55">
        <w:rPr>
          <w:rFonts w:asciiTheme="majorHAnsi" w:hAnsiTheme="majorHAnsi" w:cs="Arial"/>
          <w:color w:val="000000" w:themeColor="text1"/>
          <w:sz w:val="24"/>
          <w:szCs w:val="24"/>
        </w:rPr>
        <w:t xml:space="preserve">Parecer jurídico </w:t>
      </w:r>
      <w:r w:rsidR="00894C0B" w:rsidRPr="00E14F55">
        <w:rPr>
          <w:rFonts w:asciiTheme="majorHAnsi" w:hAnsiTheme="majorHAnsi" w:cs="Arial"/>
          <w:color w:val="000000" w:themeColor="text1"/>
          <w:sz w:val="24"/>
          <w:szCs w:val="24"/>
        </w:rPr>
        <w:t>sobre</w:t>
      </w:r>
      <w:r w:rsidR="00EA5F50" w:rsidRPr="00E14F55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B21E51" w:rsidRPr="00E14F55">
        <w:rPr>
          <w:rFonts w:asciiTheme="majorHAnsi" w:hAnsiTheme="majorHAnsi" w:cs="Arial"/>
          <w:color w:val="000000" w:themeColor="text1"/>
          <w:sz w:val="24"/>
          <w:szCs w:val="24"/>
        </w:rPr>
        <w:t xml:space="preserve">o Projeto de Lei que </w:t>
      </w:r>
      <w:r w:rsidR="00452B06">
        <w:rPr>
          <w:rFonts w:asciiTheme="majorHAnsi" w:hAnsiTheme="majorHAnsi" w:cs="Arial"/>
          <w:color w:val="000000" w:themeColor="text1"/>
          <w:sz w:val="24"/>
          <w:szCs w:val="24"/>
        </w:rPr>
        <w:t>“Dispõe sobre a gratificação da função pública de R.T no Centro de fisioterapia Cid José Matos.</w:t>
      </w:r>
      <w:proofErr w:type="gramStart"/>
      <w:r w:rsidR="00452B06">
        <w:rPr>
          <w:rFonts w:asciiTheme="majorHAnsi" w:hAnsiTheme="majorHAnsi" w:cs="Arial"/>
          <w:color w:val="000000" w:themeColor="text1"/>
          <w:sz w:val="24"/>
          <w:szCs w:val="24"/>
        </w:rPr>
        <w:t>”</w:t>
      </w:r>
      <w:proofErr w:type="gramEnd"/>
      <w:r w:rsidR="00452B06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</w:p>
    <w:p w14:paraId="3B1F76A9" w14:textId="77777777" w:rsidR="00EA5F50" w:rsidRPr="00E14F55" w:rsidRDefault="00EA5F50" w:rsidP="00797CC2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7F6CC07A" w14:textId="0A21114B" w:rsidR="00EA5F50" w:rsidRPr="00E14F55" w:rsidRDefault="00EA5F50" w:rsidP="00797CC2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E14F55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61DBC938" w14:textId="7B811CE8" w:rsidR="00EA5F50" w:rsidRPr="00E14F55" w:rsidRDefault="0037464D" w:rsidP="00797CC2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Após apresentação do PL </w:t>
      </w:r>
      <w:r w:rsidR="00452B06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6</w:t>
      </w:r>
      <w:r w:rsidR="00D537C6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2</w:t>
      </w:r>
      <w:r w:rsidR="00452B06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de 2022, de autoria do Poder Executivo vem a Assessoria </w:t>
      </w:r>
      <w:r w:rsidR="00A85D74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d</w:t>
      </w:r>
      <w:r w:rsidR="00452B06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esta Casa emitir parecer.</w:t>
      </w:r>
    </w:p>
    <w:p w14:paraId="470E01ED" w14:textId="77777777" w:rsidR="00EA5F50" w:rsidRPr="00E14F55" w:rsidRDefault="00EA5F50" w:rsidP="00797CC2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7C3632D" w14:textId="77777777" w:rsidR="00EA5F50" w:rsidRPr="00E14F55" w:rsidRDefault="00EA5F50" w:rsidP="00797CC2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123C5889" w14:textId="50E34E91" w:rsidR="0089481F" w:rsidRDefault="0089481F" w:rsidP="00452B06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E14F55">
        <w:rPr>
          <w:rFonts w:asciiTheme="majorHAnsi" w:hAnsiTheme="majorHAnsi"/>
          <w:sz w:val="24"/>
          <w:szCs w:val="24"/>
        </w:rPr>
        <w:br/>
      </w:r>
      <w:r w:rsidRPr="00E14F55">
        <w:rPr>
          <w:rStyle w:val="markedcontent"/>
          <w:rFonts w:asciiTheme="majorHAnsi" w:hAnsiTheme="majorHAnsi" w:cs="Arial"/>
          <w:sz w:val="24"/>
          <w:szCs w:val="24"/>
        </w:rPr>
        <w:t>linguagem parlamentar e ob</w:t>
      </w:r>
      <w:r w:rsidR="00452B06">
        <w:rPr>
          <w:rStyle w:val="markedcontent"/>
          <w:rFonts w:asciiTheme="majorHAnsi" w:hAnsiTheme="majorHAnsi" w:cs="Arial"/>
          <w:sz w:val="24"/>
          <w:szCs w:val="24"/>
        </w:rPr>
        <w:t>edece à boa técnica legislativa</w:t>
      </w:r>
      <w:r w:rsidRPr="00E14F55">
        <w:rPr>
          <w:rStyle w:val="markedcontent"/>
          <w:rFonts w:asciiTheme="majorHAnsi" w:hAnsiTheme="majorHAnsi" w:cs="Arial"/>
          <w:sz w:val="24"/>
          <w:szCs w:val="24"/>
        </w:rPr>
        <w:t>, acompanhado de sua justifi</w:t>
      </w:r>
      <w:r w:rsidR="00E14F55" w:rsidRPr="00E14F55">
        <w:rPr>
          <w:rStyle w:val="markedcontent"/>
          <w:rFonts w:asciiTheme="majorHAnsi" w:hAnsiTheme="majorHAnsi" w:cs="Arial"/>
          <w:sz w:val="24"/>
          <w:szCs w:val="24"/>
        </w:rPr>
        <w:t>cativa, que o baseia legalmente.</w:t>
      </w:r>
    </w:p>
    <w:p w14:paraId="5EA7F23C" w14:textId="03B62510" w:rsidR="006268EA" w:rsidRDefault="006268EA" w:rsidP="006268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2"/>
          <w:shd w:val="clear" w:color="auto" w:fill="FFFFFF"/>
        </w:rPr>
      </w:pPr>
      <w:r>
        <w:rPr>
          <w:rFonts w:asciiTheme="majorHAnsi" w:hAnsiTheme="majorHAnsi"/>
          <w:spacing w:val="2"/>
          <w:shd w:val="clear" w:color="auto" w:fill="FFFFFF"/>
        </w:rPr>
        <w:t>Trata-se de gratificação no importe de 30% para o servidor contratado ou efetivo que assumir a função pública de Responsável Técnico no Centro de Fisioterapia Municipal.</w:t>
      </w:r>
    </w:p>
    <w:p w14:paraId="6C04DA82" w14:textId="2DD730F3" w:rsidR="006268EA" w:rsidRPr="00452B06" w:rsidRDefault="006268EA" w:rsidP="006268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/>
        </w:rPr>
      </w:pPr>
      <w:r w:rsidRPr="00452B06">
        <w:rPr>
          <w:rFonts w:asciiTheme="majorHAnsi" w:hAnsiTheme="majorHAnsi" w:cs="Arial"/>
          <w:color w:val="000000"/>
        </w:rPr>
        <w:t xml:space="preserve">Responsável </w:t>
      </w:r>
      <w:r>
        <w:rPr>
          <w:rFonts w:asciiTheme="majorHAnsi" w:hAnsiTheme="majorHAnsi" w:cs="Arial"/>
          <w:color w:val="000000"/>
        </w:rPr>
        <w:t>T</w:t>
      </w:r>
      <w:r w:rsidRPr="00452B06">
        <w:rPr>
          <w:rFonts w:asciiTheme="majorHAnsi" w:hAnsiTheme="majorHAnsi" w:cs="Arial"/>
          <w:color w:val="000000"/>
        </w:rPr>
        <w:t>écnico é o profissional que tem a incumbência de assegurar a qualidade de serviço prestado pela Empresa.</w:t>
      </w:r>
    </w:p>
    <w:p w14:paraId="113FB0F4" w14:textId="77777777" w:rsidR="006268EA" w:rsidRPr="00452B06" w:rsidRDefault="006268EA" w:rsidP="006268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/>
        </w:rPr>
      </w:pPr>
      <w:r w:rsidRPr="00452B06">
        <w:rPr>
          <w:rFonts w:asciiTheme="majorHAnsi" w:hAnsiTheme="majorHAnsi" w:cs="Arial"/>
          <w:color w:val="000000"/>
        </w:rPr>
        <w:t xml:space="preserve">É corriqueiro em Municípios a necessidade de se designar um servidor público para exercer a função de responsabilidade técnica por determinado serviço prestado. </w:t>
      </w:r>
    </w:p>
    <w:p w14:paraId="537440B4" w14:textId="76D5C731" w:rsidR="006268EA" w:rsidRPr="00452B06" w:rsidRDefault="006268EA" w:rsidP="006268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/>
        </w:rPr>
      </w:pPr>
      <w:r w:rsidRPr="00452B06">
        <w:rPr>
          <w:rFonts w:asciiTheme="majorHAnsi" w:hAnsiTheme="majorHAnsi" w:cs="Arial"/>
          <w:color w:val="000000"/>
        </w:rPr>
        <w:t xml:space="preserve">A Gratificação por RT (Responsabilidade Técnica) </w:t>
      </w:r>
      <w:r>
        <w:rPr>
          <w:rFonts w:asciiTheme="majorHAnsi" w:hAnsiTheme="majorHAnsi" w:cs="Arial"/>
          <w:color w:val="000000"/>
        </w:rPr>
        <w:t xml:space="preserve">deve ser </w:t>
      </w:r>
      <w:r w:rsidRPr="00452B06">
        <w:rPr>
          <w:rFonts w:asciiTheme="majorHAnsi" w:hAnsiTheme="majorHAnsi" w:cs="Arial"/>
          <w:color w:val="000000"/>
        </w:rPr>
        <w:t>concedida a determinados servidores que estivessem registrados e regulares em seus conselhos de classe profissional em virtude de alguma função que exija alguma responsabilidade técnica.</w:t>
      </w:r>
    </w:p>
    <w:p w14:paraId="2DE31ED8" w14:textId="1F8B38D8" w:rsidR="006268EA" w:rsidRDefault="006268EA" w:rsidP="006268E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</w:rPr>
      </w:pPr>
      <w:r w:rsidRPr="00452B06">
        <w:rPr>
          <w:rFonts w:asciiTheme="majorHAnsi" w:hAnsiTheme="majorHAnsi" w:cs="Arial"/>
          <w:color w:val="000000"/>
        </w:rPr>
        <w:t>Fará direito ao recebimento aquele servidor que estiver registrado no Conselho de Classe e responsável por algum setor técnico do Município. Poderá ser fixado um valor fixo ou um percentual a ser aplicado sobre o vencimento base.</w:t>
      </w:r>
    </w:p>
    <w:p w14:paraId="0EE69198" w14:textId="30A6A824" w:rsidR="006268EA" w:rsidRPr="00452B06" w:rsidRDefault="006268EA" w:rsidP="006268E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lastRenderedPageBreak/>
        <w:t>É necessário</w:t>
      </w:r>
      <w:r w:rsidRPr="00452B06">
        <w:rPr>
          <w:rFonts w:asciiTheme="majorHAnsi" w:hAnsiTheme="majorHAnsi" w:cs="Arial"/>
          <w:color w:val="000000"/>
        </w:rPr>
        <w:t xml:space="preserve"> previsão na legislação municipal e a iniciativa deverá partir do Chefe do Poder Executivo uma vez que se trata de criação de despesas para os cofres públicos.</w:t>
      </w:r>
    </w:p>
    <w:p w14:paraId="4AFA034B" w14:textId="4597F72B" w:rsidR="00E14F55" w:rsidRPr="006268EA" w:rsidRDefault="00E14F55" w:rsidP="00452B0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</w:rPr>
      </w:pPr>
      <w:r w:rsidRPr="00E14F55">
        <w:rPr>
          <w:rStyle w:val="markedcontent"/>
          <w:rFonts w:asciiTheme="majorHAnsi" w:hAnsiTheme="majorHAnsi" w:cs="Arial"/>
        </w:rPr>
        <w:tab/>
      </w:r>
      <w:r w:rsidR="006268EA">
        <w:rPr>
          <w:rStyle w:val="markedcontent"/>
          <w:rFonts w:asciiTheme="majorHAnsi" w:hAnsiTheme="majorHAnsi" w:cs="Arial"/>
        </w:rPr>
        <w:t>Sendo assim, d</w:t>
      </w:r>
      <w:r w:rsidRPr="00E14F55">
        <w:rPr>
          <w:rStyle w:val="markedcontent"/>
          <w:rFonts w:asciiTheme="majorHAnsi" w:hAnsiTheme="majorHAnsi" w:cs="Arial"/>
        </w:rPr>
        <w:t xml:space="preserve">estaca-se que o PL </w:t>
      </w:r>
      <w:proofErr w:type="gramStart"/>
      <w:r w:rsidRPr="00E14F55">
        <w:rPr>
          <w:rStyle w:val="markedcontent"/>
          <w:rFonts w:asciiTheme="majorHAnsi" w:hAnsiTheme="majorHAnsi" w:cs="Arial"/>
        </w:rPr>
        <w:t>obedece</w:t>
      </w:r>
      <w:proofErr w:type="gramEnd"/>
      <w:r w:rsidRPr="00E14F55">
        <w:rPr>
          <w:rStyle w:val="markedcontent"/>
          <w:rFonts w:asciiTheme="majorHAnsi" w:hAnsiTheme="majorHAnsi" w:cs="Arial"/>
        </w:rPr>
        <w:t xml:space="preserve"> </w:t>
      </w:r>
      <w:r w:rsidRPr="00E14F55">
        <w:rPr>
          <w:rFonts w:asciiTheme="majorHAnsi" w:hAnsiTheme="majorHAnsi" w:cs="Arial"/>
          <w:color w:val="000000"/>
        </w:rPr>
        <w:t xml:space="preserve">disposto no artigo </w:t>
      </w:r>
      <w:r w:rsidR="00452B06">
        <w:rPr>
          <w:rFonts w:asciiTheme="majorHAnsi" w:hAnsiTheme="majorHAnsi" w:cs="Arial"/>
          <w:color w:val="000000"/>
        </w:rPr>
        <w:t xml:space="preserve">109 da LOM, qual seja: </w:t>
      </w:r>
    </w:p>
    <w:p w14:paraId="26ACF73A" w14:textId="06F4AD6E" w:rsidR="00E14F55" w:rsidRPr="007F394B" w:rsidRDefault="00E14F55" w:rsidP="007F394B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  <w:b/>
        </w:rPr>
      </w:pPr>
      <w:r w:rsidRPr="00E14F55">
        <w:rPr>
          <w:rFonts w:asciiTheme="majorHAnsi" w:hAnsiTheme="majorHAnsi"/>
          <w:b/>
        </w:rPr>
        <w:t>Art. 109.</w:t>
      </w:r>
      <w:r w:rsidRPr="00E14F55">
        <w:rPr>
          <w:rFonts w:asciiTheme="majorHAnsi" w:hAnsiTheme="majorHAnsi"/>
        </w:rPr>
        <w:t xml:space="preserve"> </w:t>
      </w:r>
      <w:r w:rsidRPr="00E14F55">
        <w:rPr>
          <w:rFonts w:asciiTheme="majorHAnsi" w:hAnsiTheme="majorHAnsi"/>
          <w:b/>
        </w:rPr>
        <w:t xml:space="preserve">A lei fixará os vencimentos dos servidores públicos </w:t>
      </w:r>
      <w:proofErr w:type="gramStart"/>
      <w:r w:rsidRPr="007F394B">
        <w:rPr>
          <w:rFonts w:asciiTheme="majorHAnsi" w:hAnsiTheme="majorHAnsi"/>
          <w:b/>
        </w:rPr>
        <w:t>municipais</w:t>
      </w:r>
      <w:proofErr w:type="gramEnd"/>
      <w:r w:rsidRPr="007F394B">
        <w:rPr>
          <w:rFonts w:asciiTheme="majorHAnsi" w:hAnsiTheme="majorHAnsi"/>
          <w:b/>
        </w:rPr>
        <w:t>, sendo vedada a concessão de gratificação</w:t>
      </w:r>
      <w:r w:rsidRPr="007F394B">
        <w:rPr>
          <w:rFonts w:asciiTheme="majorHAnsi" w:hAnsiTheme="majorHAnsi"/>
        </w:rPr>
        <w:t xml:space="preserve">, </w:t>
      </w:r>
      <w:r w:rsidRPr="007F394B">
        <w:rPr>
          <w:rFonts w:asciiTheme="majorHAnsi" w:hAnsiTheme="majorHAnsi"/>
          <w:b/>
        </w:rPr>
        <w:t>adicionais ou quaisquer vantagens pecuniárias por decreto ou por qualquer ato da administração.</w:t>
      </w:r>
    </w:p>
    <w:p w14:paraId="2707B8A7" w14:textId="77777777" w:rsidR="00E14F55" w:rsidRPr="007F394B" w:rsidRDefault="00E14F55" w:rsidP="007F394B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/>
        </w:rPr>
      </w:pPr>
    </w:p>
    <w:p w14:paraId="6096A15B" w14:textId="77777777" w:rsidR="007F394B" w:rsidRPr="00E14F55" w:rsidRDefault="007F394B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/>
        </w:rPr>
      </w:pPr>
    </w:p>
    <w:p w14:paraId="2B81F839" w14:textId="534CA21F" w:rsidR="004610C7" w:rsidRDefault="00E14F55" w:rsidP="006268EA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="00D537C6">
        <w:rPr>
          <w:rFonts w:asciiTheme="majorHAnsi" w:hAnsiTheme="majorHAnsi" w:cs="Arial"/>
          <w:color w:val="000000"/>
        </w:rPr>
        <w:t>Em relação ao projeto exposto, n</w:t>
      </w:r>
      <w:r w:rsidR="00452B06">
        <w:rPr>
          <w:rFonts w:asciiTheme="majorHAnsi" w:hAnsiTheme="majorHAnsi" w:cs="Arial"/>
          <w:color w:val="000000"/>
        </w:rPr>
        <w:t>ão existe</w:t>
      </w:r>
      <w:r>
        <w:rPr>
          <w:rFonts w:asciiTheme="majorHAnsi" w:hAnsiTheme="majorHAnsi" w:cs="Arial"/>
          <w:color w:val="000000"/>
        </w:rPr>
        <w:t xml:space="preserve"> vício de iniciativa, já que tal situação é permitida pela LOM, ademais, tal situação só pode ser regulamentada através de Lei, conforme estabelece o artigo 109, também de LOM.</w:t>
      </w:r>
    </w:p>
    <w:p w14:paraId="4EE8F5BB" w14:textId="7347F4AF" w:rsidR="00CE7F58" w:rsidRDefault="00E14F55" w:rsidP="006268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2"/>
          <w:shd w:val="clear" w:color="auto" w:fill="FFFFFF"/>
        </w:rPr>
      </w:pPr>
      <w:r>
        <w:rPr>
          <w:rFonts w:asciiTheme="majorHAnsi" w:hAnsiTheme="majorHAnsi" w:cs="Arial"/>
          <w:color w:val="000000"/>
        </w:rPr>
        <w:t xml:space="preserve">Destaca-se ainda </w:t>
      </w:r>
      <w:r>
        <w:rPr>
          <w:rFonts w:asciiTheme="majorHAnsi" w:hAnsiTheme="majorHAnsi"/>
          <w:spacing w:val="2"/>
          <w:shd w:val="clear" w:color="auto" w:fill="FFFFFF"/>
        </w:rPr>
        <w:t>que as despesas oriundas desse Projeto</w:t>
      </w:r>
      <w:r w:rsidR="00452B06">
        <w:rPr>
          <w:rFonts w:asciiTheme="majorHAnsi" w:hAnsiTheme="majorHAnsi"/>
          <w:spacing w:val="2"/>
          <w:shd w:val="clear" w:color="auto" w:fill="FFFFFF"/>
        </w:rPr>
        <w:t xml:space="preserve"> </w:t>
      </w:r>
      <w:proofErr w:type="gramStart"/>
      <w:r w:rsidR="00452B06">
        <w:rPr>
          <w:rFonts w:asciiTheme="majorHAnsi" w:hAnsiTheme="majorHAnsi"/>
          <w:spacing w:val="2"/>
          <w:shd w:val="clear" w:color="auto" w:fill="FFFFFF"/>
        </w:rPr>
        <w:t>dever</w:t>
      </w:r>
      <w:r w:rsidR="006268EA">
        <w:rPr>
          <w:rFonts w:asciiTheme="majorHAnsi" w:hAnsiTheme="majorHAnsi"/>
          <w:spacing w:val="2"/>
          <w:shd w:val="clear" w:color="auto" w:fill="FFFFFF"/>
        </w:rPr>
        <w:t>ão</w:t>
      </w:r>
      <w:proofErr w:type="gramEnd"/>
      <w:r w:rsidR="00452B06">
        <w:rPr>
          <w:rFonts w:asciiTheme="majorHAnsi" w:hAnsiTheme="majorHAnsi"/>
          <w:spacing w:val="2"/>
          <w:shd w:val="clear" w:color="auto" w:fill="FFFFFF"/>
        </w:rPr>
        <w:t xml:space="preserve"> correr por conta do orçamento municipal, entretanto, ainda não foi apresentado impacto financeiro a respeito</w:t>
      </w:r>
      <w:r w:rsidR="00D537C6">
        <w:rPr>
          <w:rFonts w:asciiTheme="majorHAnsi" w:hAnsiTheme="majorHAnsi"/>
          <w:spacing w:val="2"/>
          <w:shd w:val="clear" w:color="auto" w:fill="FFFFFF"/>
        </w:rPr>
        <w:t xml:space="preserve">, devendo inclusive o Executivo justificar o motivo da gratificação ser calculada em 30%, ou </w:t>
      </w:r>
      <w:r w:rsidR="00A85D74">
        <w:rPr>
          <w:rFonts w:asciiTheme="majorHAnsi" w:hAnsiTheme="majorHAnsi"/>
          <w:spacing w:val="2"/>
          <w:shd w:val="clear" w:color="auto" w:fill="FFFFFF"/>
        </w:rPr>
        <w:t xml:space="preserve">seja, justificar </w:t>
      </w:r>
      <w:r w:rsidR="00D537C6">
        <w:rPr>
          <w:rFonts w:asciiTheme="majorHAnsi" w:hAnsiTheme="majorHAnsi"/>
          <w:spacing w:val="2"/>
          <w:shd w:val="clear" w:color="auto" w:fill="FFFFFF"/>
        </w:rPr>
        <w:t>de onde foi tirada essa porcentagem, para que os vereadores tenham maior segurança.</w:t>
      </w:r>
    </w:p>
    <w:p w14:paraId="48C161CD" w14:textId="6A598FCF" w:rsidR="00452B06" w:rsidRDefault="00D537C6" w:rsidP="006268E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i/>
          <w:color w:val="000000"/>
        </w:rPr>
      </w:pPr>
      <w:r>
        <w:rPr>
          <w:rFonts w:asciiTheme="majorHAnsi" w:hAnsiTheme="majorHAnsi" w:cs="Arial"/>
          <w:color w:val="000000"/>
        </w:rPr>
        <w:t>Destaca-se que o</w:t>
      </w:r>
      <w:r w:rsidR="00452B06" w:rsidRPr="00452B06">
        <w:rPr>
          <w:rFonts w:asciiTheme="majorHAnsi" w:hAnsiTheme="majorHAnsi" w:cs="Arial"/>
          <w:color w:val="000000"/>
        </w:rPr>
        <w:t xml:space="preserve"> Tribunal de Justiça do Rio Grande do Sul já se manifestou de forma </w:t>
      </w:r>
      <w:r w:rsidRPr="00452B06">
        <w:rPr>
          <w:rFonts w:asciiTheme="majorHAnsi" w:hAnsiTheme="majorHAnsi" w:cs="Arial"/>
          <w:color w:val="000000"/>
        </w:rPr>
        <w:t>favorável</w:t>
      </w:r>
      <w:r>
        <w:rPr>
          <w:rFonts w:asciiTheme="majorHAnsi" w:hAnsiTheme="majorHAnsi" w:cs="Arial"/>
          <w:color w:val="000000"/>
        </w:rPr>
        <w:t xml:space="preserve"> </w:t>
      </w:r>
      <w:r w:rsidRPr="00452B06">
        <w:rPr>
          <w:rFonts w:asciiTheme="majorHAnsi" w:hAnsiTheme="majorHAnsi" w:cs="Arial"/>
          <w:color w:val="000000"/>
        </w:rPr>
        <w:t>ao</w:t>
      </w:r>
      <w:r w:rsidR="00452B06" w:rsidRPr="00452B06">
        <w:rPr>
          <w:rFonts w:asciiTheme="majorHAnsi" w:hAnsiTheme="majorHAnsi" w:cs="Arial"/>
          <w:color w:val="000000"/>
        </w:rPr>
        <w:t xml:space="preserve"> pagamento de Gratificação de Responsabilidade Técnica no Recurso Cível, 71008194292, Segunda Turma Recursal da Fazenda Pública. </w:t>
      </w:r>
      <w:r w:rsidR="00452B06" w:rsidRPr="006268EA">
        <w:rPr>
          <w:rFonts w:asciiTheme="majorHAnsi" w:hAnsiTheme="majorHAnsi" w:cs="Arial"/>
          <w:i/>
          <w:color w:val="000000"/>
        </w:rPr>
        <w:t xml:space="preserve">In </w:t>
      </w:r>
      <w:proofErr w:type="spellStart"/>
      <w:r w:rsidR="00452B06" w:rsidRPr="006268EA">
        <w:rPr>
          <w:rFonts w:asciiTheme="majorHAnsi" w:hAnsiTheme="majorHAnsi" w:cs="Arial"/>
          <w:i/>
          <w:color w:val="000000"/>
        </w:rPr>
        <w:t>verbis</w:t>
      </w:r>
      <w:proofErr w:type="spellEnd"/>
      <w:r w:rsidR="00452B06" w:rsidRPr="006268EA">
        <w:rPr>
          <w:rFonts w:asciiTheme="majorHAnsi" w:hAnsiTheme="majorHAnsi" w:cs="Arial"/>
          <w:i/>
          <w:color w:val="000000"/>
        </w:rPr>
        <w:t>:</w:t>
      </w:r>
    </w:p>
    <w:p w14:paraId="2C3BE81D" w14:textId="77777777" w:rsidR="006268EA" w:rsidRPr="00A85D74" w:rsidRDefault="006268EA" w:rsidP="00A85D74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Theme="majorHAnsi" w:hAnsiTheme="majorHAnsi" w:cs="Arial"/>
          <w:color w:val="000000"/>
        </w:rPr>
      </w:pPr>
    </w:p>
    <w:p w14:paraId="70291EF3" w14:textId="071ADA78" w:rsidR="006268EA" w:rsidRPr="00A85D74" w:rsidRDefault="00452B06" w:rsidP="00A85D74">
      <w:pPr>
        <w:ind w:left="2268"/>
      </w:pPr>
      <w:r w:rsidRPr="00A85D74">
        <w:t>Ementa: RECURSO INOMINADO. SEGUNDA TURMA RECURSAL DA FAZENDA PÚBLICA. MUNICÍPIO DE SANTA MARIA. IPASSPSM - INSTITUTO DE PREVIDÊNCIA E ASSISTÊNCIA DE SANTA MARIA. CONTRIBUIÇÃO À SAÚDE. CONTRIBUIÇÃO PREVIDENCIÁRIA. GRATIFICAÇÃO FUNCIONAL. GRATIFICAÇÃO DE RESPONSABILIDADE TÉCNICA. </w:t>
      </w:r>
    </w:p>
    <w:p w14:paraId="5003F24D" w14:textId="77777777" w:rsidR="006268EA" w:rsidRPr="00A85D74" w:rsidRDefault="006268EA" w:rsidP="00A85D74">
      <w:pPr>
        <w:spacing w:after="0"/>
        <w:ind w:left="2268"/>
        <w:rPr>
          <w:rFonts w:asciiTheme="majorHAnsi" w:hAnsiTheme="majorHAnsi"/>
        </w:rPr>
      </w:pPr>
    </w:p>
    <w:p w14:paraId="1880DB6D" w14:textId="74954443" w:rsidR="006268EA" w:rsidRPr="00A85D74" w:rsidRDefault="00452B06" w:rsidP="00A85D74">
      <w:pPr>
        <w:ind w:left="2268"/>
        <w:rPr>
          <w:rFonts w:asciiTheme="majorHAnsi" w:hAnsiTheme="majorHAnsi"/>
        </w:rPr>
      </w:pPr>
      <w:r w:rsidRPr="00A85D74">
        <w:rPr>
          <w:rFonts w:asciiTheme="majorHAnsi" w:hAnsiTheme="majorHAnsi"/>
        </w:rPr>
        <w:t>1. Apenas incide contribuição previdenciária sobre as verbas passíveis de serem incorpor</w:t>
      </w:r>
      <w:bookmarkStart w:id="0" w:name="_GoBack"/>
      <w:bookmarkEnd w:id="0"/>
      <w:r w:rsidRPr="00A85D74">
        <w:rPr>
          <w:rFonts w:asciiTheme="majorHAnsi" w:hAnsiTheme="majorHAnsi"/>
        </w:rPr>
        <w:t xml:space="preserve">adas aos proventos do servidor, o que, no âmbito municipal de Santa Maria, abrange a gratificação funcional e a gratificação de responsabilidade técnica, por se tratar de </w:t>
      </w:r>
      <w:r w:rsidRPr="00A85D74">
        <w:rPr>
          <w:rFonts w:asciiTheme="majorHAnsi" w:hAnsiTheme="majorHAnsi"/>
        </w:rPr>
        <w:lastRenderedPageBreak/>
        <w:t xml:space="preserve">parcelas incorporáveis, conforme artigo 8º da Lei Municipal nº 4992/2007. </w:t>
      </w:r>
    </w:p>
    <w:p w14:paraId="4A3DD1A5" w14:textId="184B59D0" w:rsidR="00D537C6" w:rsidRPr="00A85D74" w:rsidRDefault="00452B06" w:rsidP="00A85D74">
      <w:pPr>
        <w:ind w:left="2268"/>
        <w:rPr>
          <w:rFonts w:asciiTheme="majorHAnsi" w:hAnsiTheme="majorHAnsi"/>
        </w:rPr>
      </w:pPr>
      <w:r w:rsidRPr="00A85D74">
        <w:rPr>
          <w:rFonts w:asciiTheme="majorHAnsi" w:hAnsiTheme="majorHAnsi"/>
        </w:rPr>
        <w:t xml:space="preserve">2. Quanto à contribuição para custeio do fundo suplementar de saúde municipal, a Lei Municipal 4.483/2001 em seu artigo 7º disciplina a cobrança e permite a incidência sobre as gratificações funcional e de responsabilidade técnica. </w:t>
      </w:r>
    </w:p>
    <w:p w14:paraId="32B7FC82" w14:textId="51692859" w:rsidR="00452B06" w:rsidRPr="00A85D74" w:rsidRDefault="00452B06" w:rsidP="00A85D74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Theme="majorHAnsi" w:hAnsiTheme="majorHAnsi" w:cs="Arial"/>
          <w:color w:val="000000"/>
        </w:rPr>
      </w:pPr>
      <w:r w:rsidRPr="00A85D74">
        <w:rPr>
          <w:rFonts w:asciiTheme="majorHAnsi" w:hAnsiTheme="majorHAnsi" w:cs="Arial"/>
          <w:color w:val="000000"/>
        </w:rPr>
        <w:t xml:space="preserve">RECURSO PROVIDO. (Recurso Cível, Nº 71008194292, 2ª turma Recursal da Fazenda Pública, turmas Recursais, Relator: Daniel Henrique </w:t>
      </w:r>
      <w:proofErr w:type="spellStart"/>
      <w:r w:rsidRPr="00A85D74">
        <w:rPr>
          <w:rFonts w:asciiTheme="majorHAnsi" w:hAnsiTheme="majorHAnsi" w:cs="Arial"/>
          <w:color w:val="000000"/>
        </w:rPr>
        <w:t>Dummer</w:t>
      </w:r>
      <w:proofErr w:type="spellEnd"/>
      <w:r w:rsidRPr="00A85D74">
        <w:rPr>
          <w:rFonts w:asciiTheme="majorHAnsi" w:hAnsiTheme="majorHAnsi" w:cs="Arial"/>
          <w:color w:val="000000"/>
        </w:rPr>
        <w:t>, Julgado em: 29/8/20)</w:t>
      </w:r>
      <w:r w:rsidR="006268EA" w:rsidRPr="00A85D74">
        <w:rPr>
          <w:rFonts w:asciiTheme="majorHAnsi" w:hAnsiTheme="majorHAnsi" w:cs="Arial"/>
          <w:color w:val="000000"/>
        </w:rPr>
        <w:t>.</w:t>
      </w:r>
    </w:p>
    <w:p w14:paraId="575EC351" w14:textId="77777777" w:rsidR="00452B06" w:rsidRPr="00452B06" w:rsidRDefault="00452B06" w:rsidP="006268EA">
      <w:pPr>
        <w:pStyle w:val="NormalWeb"/>
        <w:spacing w:before="0" w:beforeAutospacing="0" w:after="0" w:afterAutospacing="0" w:line="360" w:lineRule="auto"/>
        <w:ind w:left="2268" w:firstLine="708"/>
        <w:jc w:val="both"/>
        <w:rPr>
          <w:rFonts w:asciiTheme="majorHAnsi" w:hAnsiTheme="majorHAnsi" w:cs="Arial"/>
          <w:color w:val="000000"/>
        </w:rPr>
      </w:pPr>
    </w:p>
    <w:p w14:paraId="76DF2B9B" w14:textId="5019FCDB" w:rsidR="00D537C6" w:rsidRDefault="00452B06" w:rsidP="00D537C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/>
        </w:rPr>
      </w:pPr>
      <w:r w:rsidRPr="00452B06">
        <w:rPr>
          <w:rFonts w:asciiTheme="majorHAnsi" w:hAnsiTheme="majorHAnsi" w:cs="Arial"/>
          <w:color w:val="000000"/>
        </w:rPr>
        <w:t>Neste sentido pode</w:t>
      </w:r>
      <w:r w:rsidR="006268EA">
        <w:rPr>
          <w:rFonts w:asciiTheme="majorHAnsi" w:hAnsiTheme="majorHAnsi" w:cs="Arial"/>
          <w:color w:val="000000"/>
        </w:rPr>
        <w:t>-se</w:t>
      </w:r>
      <w:r w:rsidRPr="00452B06">
        <w:rPr>
          <w:rFonts w:asciiTheme="majorHAnsi" w:hAnsiTheme="majorHAnsi" w:cs="Arial"/>
          <w:color w:val="000000"/>
        </w:rPr>
        <w:t xml:space="preserve"> concluir que é legítimo ao Município criar uma gratificação a ser paga ao servidor público que exerce Responsabilidade Técnica</w:t>
      </w:r>
      <w:r w:rsidR="006268EA">
        <w:rPr>
          <w:rFonts w:asciiTheme="majorHAnsi" w:hAnsiTheme="majorHAnsi" w:cs="Arial"/>
          <w:color w:val="000000"/>
        </w:rPr>
        <w:t xml:space="preserve">, desde que o mesmo preencha os requisitos </w:t>
      </w:r>
      <w:r w:rsidR="00D537C6">
        <w:rPr>
          <w:rFonts w:asciiTheme="majorHAnsi" w:hAnsiTheme="majorHAnsi" w:cs="Arial"/>
          <w:color w:val="000000"/>
        </w:rPr>
        <w:t>legais (</w:t>
      </w:r>
      <w:r w:rsidR="00D537C6" w:rsidRPr="00452B06">
        <w:rPr>
          <w:rFonts w:asciiTheme="majorHAnsi" w:hAnsiTheme="majorHAnsi" w:cs="Arial"/>
          <w:color w:val="000000"/>
        </w:rPr>
        <w:t>servidor que estiver registrado no Conselho de Classe e responsável por algum setor técnico do Município</w:t>
      </w:r>
      <w:r w:rsidR="00D537C6">
        <w:rPr>
          <w:rFonts w:asciiTheme="majorHAnsi" w:hAnsiTheme="majorHAnsi" w:cs="Arial"/>
          <w:color w:val="000000"/>
        </w:rPr>
        <w:t>), bem como os estabelecidos através do CREFITO.</w:t>
      </w:r>
    </w:p>
    <w:p w14:paraId="17B39ED0" w14:textId="27B51256" w:rsidR="00D537C6" w:rsidRPr="00D537C6" w:rsidRDefault="00D537C6" w:rsidP="00D537C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t>Todas as instituições sejam privadas, públicas ou filantrópicas, que prestam serviços de fisioterapia e/ou terapia ocupacionais devem possuir Responsável Técnico.</w:t>
      </w:r>
    </w:p>
    <w:p w14:paraId="60E0444A" w14:textId="77777777" w:rsidR="00D537C6" w:rsidRPr="00D537C6" w:rsidRDefault="00D537C6" w:rsidP="00D537C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t>A responsabilidade técnica pelas atividades profissionais, próprios da Fisioterapia e/ou Terapia Ocupacional só poderá ser exercida, com exclusividade e autonomia, por profissional Fisioterapeuta e/ou Terapeuta Ocupacional, de acordo com tipo de assistência oferecida, com registro no Conselho Regional da Jurisdição, em que esteja localizada a prestadora dos serviços.</w:t>
      </w:r>
    </w:p>
    <w:p w14:paraId="16A8A39A" w14:textId="77777777" w:rsidR="00D537C6" w:rsidRPr="00D537C6" w:rsidRDefault="00D537C6" w:rsidP="00D537C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t>A responsabilidade técnica somente poderá ser exercida por Fisioterapeuta e/ou Terapeuta Ocupacional </w:t>
      </w:r>
      <w:r w:rsidRPr="00D537C6">
        <w:rPr>
          <w:rStyle w:val="Forte"/>
          <w:rFonts w:asciiTheme="majorHAnsi" w:hAnsiTheme="majorHAnsi" w:cs="Arial"/>
          <w:color w:val="000000" w:themeColor="text1"/>
        </w:rPr>
        <w:t xml:space="preserve">em no máximo </w:t>
      </w:r>
      <w:proofErr w:type="gramStart"/>
      <w:r w:rsidRPr="00D537C6">
        <w:rPr>
          <w:rStyle w:val="Forte"/>
          <w:rFonts w:asciiTheme="majorHAnsi" w:hAnsiTheme="majorHAnsi" w:cs="Arial"/>
          <w:color w:val="000000" w:themeColor="text1"/>
        </w:rPr>
        <w:t>2</w:t>
      </w:r>
      <w:proofErr w:type="gramEnd"/>
      <w:r w:rsidRPr="00D537C6">
        <w:rPr>
          <w:rStyle w:val="Forte"/>
          <w:rFonts w:asciiTheme="majorHAnsi" w:hAnsiTheme="majorHAnsi" w:cs="Arial"/>
          <w:color w:val="000000" w:themeColor="text1"/>
        </w:rPr>
        <w:t xml:space="preserve"> (dois) serviços</w:t>
      </w:r>
      <w:r w:rsidRPr="00D537C6">
        <w:rPr>
          <w:rFonts w:asciiTheme="majorHAnsi" w:hAnsiTheme="majorHAnsi" w:cs="Arial"/>
          <w:color w:val="000000" w:themeColor="text1"/>
        </w:rPr>
        <w:t>.</w:t>
      </w:r>
    </w:p>
    <w:p w14:paraId="5E9900D1" w14:textId="77777777" w:rsidR="00D537C6" w:rsidRPr="00D537C6" w:rsidRDefault="00D537C6" w:rsidP="00D537C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t>O </w:t>
      </w:r>
      <w:r w:rsidRPr="00D537C6">
        <w:rPr>
          <w:rStyle w:val="Forte"/>
          <w:rFonts w:asciiTheme="majorHAnsi" w:hAnsiTheme="majorHAnsi" w:cs="Arial"/>
          <w:color w:val="000000" w:themeColor="text1"/>
        </w:rPr>
        <w:t>responsável técnico responderá perante o CREFITO</w:t>
      </w:r>
      <w:r w:rsidRPr="00D537C6">
        <w:rPr>
          <w:rFonts w:asciiTheme="majorHAnsi" w:hAnsiTheme="majorHAnsi" w:cs="Arial"/>
          <w:color w:val="000000" w:themeColor="text1"/>
        </w:rPr>
        <w:t>, por ato de administração do agente empregador, que corroborar ou não denunciar e que concorra, de qualquer forma, para:</w:t>
      </w:r>
    </w:p>
    <w:p w14:paraId="2EC142C5" w14:textId="77777777" w:rsidR="00D537C6" w:rsidRPr="00D537C6" w:rsidRDefault="00D537C6" w:rsidP="00A85D7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t>I – Lesão dos direitos da clientela.</w:t>
      </w:r>
    </w:p>
    <w:p w14:paraId="472B482C" w14:textId="77777777" w:rsidR="00D537C6" w:rsidRPr="00D537C6" w:rsidRDefault="00D537C6" w:rsidP="00A85D7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t>II – Exercício ilegal da profissão de Fisioterapeuta ou da profissão de Terapeuta Ocupacional.</w:t>
      </w:r>
    </w:p>
    <w:p w14:paraId="627C9A32" w14:textId="77777777" w:rsidR="00D537C6" w:rsidRPr="00D537C6" w:rsidRDefault="00D537C6" w:rsidP="00A85D7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t xml:space="preserve">III – Não acatamento </w:t>
      </w:r>
      <w:proofErr w:type="gramStart"/>
      <w:r w:rsidRPr="00D537C6">
        <w:rPr>
          <w:rFonts w:asciiTheme="majorHAnsi" w:hAnsiTheme="majorHAnsi" w:cs="Arial"/>
          <w:color w:val="000000" w:themeColor="text1"/>
        </w:rPr>
        <w:t>as</w:t>
      </w:r>
      <w:proofErr w:type="gramEnd"/>
      <w:r w:rsidRPr="00D537C6">
        <w:rPr>
          <w:rFonts w:asciiTheme="majorHAnsi" w:hAnsiTheme="majorHAnsi" w:cs="Arial"/>
          <w:color w:val="000000" w:themeColor="text1"/>
        </w:rPr>
        <w:t xml:space="preserve"> disposições desta, de outras resoluções do COFFITO bem como, às leis e outras normas emanadas dos CREFITOS.</w:t>
      </w:r>
    </w:p>
    <w:p w14:paraId="613464AD" w14:textId="77777777" w:rsidR="00D537C6" w:rsidRPr="00D537C6" w:rsidRDefault="00D537C6" w:rsidP="00A85D7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lastRenderedPageBreak/>
        <w:t>A responsabilidade técnica cessa pelo cancelamento, o qual é processado pelo CREFITO, quando:</w:t>
      </w:r>
    </w:p>
    <w:p w14:paraId="32072BFF" w14:textId="77777777" w:rsidR="00D537C6" w:rsidRPr="00D537C6" w:rsidRDefault="00D537C6" w:rsidP="00A85D7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t>I – Solicitado, por escrito, pelo profissional ou pela empresa;</w:t>
      </w:r>
    </w:p>
    <w:p w14:paraId="582FA5BC" w14:textId="77777777" w:rsidR="00D537C6" w:rsidRPr="00D537C6" w:rsidRDefault="00D537C6" w:rsidP="00A85D7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t>II – cancelada a inscrição do profissional ou registro da empresa;</w:t>
      </w:r>
    </w:p>
    <w:p w14:paraId="36F5FDCE" w14:textId="77777777" w:rsidR="00D537C6" w:rsidRPr="00D537C6" w:rsidRDefault="00D537C6" w:rsidP="00A85D7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t>III – Ocorrido o impedimento do profissional para o exercício da profissão;</w:t>
      </w:r>
    </w:p>
    <w:p w14:paraId="16169FE1" w14:textId="77777777" w:rsidR="00D537C6" w:rsidRPr="00D537C6" w:rsidRDefault="00D537C6" w:rsidP="00A85D7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t xml:space="preserve">IV – Transferida a residência do profissional, com ânimo definitivo, para local que, a juízo do CREFITO, impossibilite ao mesmo o exercício da função; </w:t>
      </w:r>
      <w:proofErr w:type="gramStart"/>
      <w:r w:rsidRPr="00D537C6">
        <w:rPr>
          <w:rFonts w:asciiTheme="majorHAnsi" w:hAnsiTheme="majorHAnsi" w:cs="Arial"/>
          <w:color w:val="000000" w:themeColor="text1"/>
        </w:rPr>
        <w:t>ou</w:t>
      </w:r>
      <w:proofErr w:type="gramEnd"/>
    </w:p>
    <w:p w14:paraId="7D003E9F" w14:textId="77777777" w:rsidR="00D537C6" w:rsidRPr="00D537C6" w:rsidRDefault="00D537C6" w:rsidP="00A85D7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 w:themeColor="text1"/>
        </w:rPr>
      </w:pPr>
      <w:r w:rsidRPr="00D537C6">
        <w:rPr>
          <w:rFonts w:asciiTheme="majorHAnsi" w:hAnsiTheme="majorHAnsi" w:cs="Arial"/>
          <w:color w:val="000000" w:themeColor="text1"/>
        </w:rPr>
        <w:t>V – Deixar o profissional de cumprir, no prazo devido sua obrigação pecuniária junto ao CREFITO.</w:t>
      </w:r>
    </w:p>
    <w:p w14:paraId="5C8E3575" w14:textId="2D7221E1" w:rsidR="006268EA" w:rsidRDefault="00081BC3" w:rsidP="006268E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spacing w:val="2"/>
        </w:rPr>
        <w:tab/>
      </w:r>
    </w:p>
    <w:p w14:paraId="65AF2ACD" w14:textId="7295ACE1" w:rsidR="008245ED" w:rsidRDefault="004610C7" w:rsidP="004610C7">
      <w:pPr>
        <w:pStyle w:val="TextosemFormatao1"/>
        <w:spacing w:line="360" w:lineRule="auto"/>
        <w:ind w:firstLine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CONCLUSÃO</w:t>
      </w:r>
    </w:p>
    <w:p w14:paraId="3AA27BDD" w14:textId="7FD38CB0" w:rsidR="00756BEA" w:rsidRDefault="008245ED" w:rsidP="004610C7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Diante do exposto, esta Assessoria Jurídica opina pela legalidade </w:t>
      </w:r>
      <w:r w:rsidR="00756BEA">
        <w:rPr>
          <w:rFonts w:asciiTheme="majorHAnsi" w:hAnsiTheme="majorHAnsi"/>
          <w:sz w:val="24"/>
          <w:szCs w:val="24"/>
        </w:rPr>
        <w:t xml:space="preserve">e Constitucionalidade do referido Projeto, por não existirem vícios de competência, e pela matéria estar amparada legalmente, sendo tal regulamentação de extrema necessidade para o incentivo dos servidores </w:t>
      </w:r>
      <w:r w:rsidR="006268EA">
        <w:rPr>
          <w:rFonts w:asciiTheme="majorHAnsi" w:hAnsiTheme="majorHAnsi"/>
          <w:sz w:val="24"/>
          <w:szCs w:val="24"/>
        </w:rPr>
        <w:t>que exercem função de R.T, vez que tal situação e incumbida de grande responsabilidade, sendo justo e legal, que tal função receba gratificação.</w:t>
      </w:r>
    </w:p>
    <w:p w14:paraId="5811CAA9" w14:textId="391B5B21" w:rsidR="00660983" w:rsidRDefault="00660983" w:rsidP="004610C7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Ademais, solicito o estudo do impacto orçamentário junto a Assessoria Contábil </w:t>
      </w:r>
      <w:r w:rsidR="006268EA">
        <w:rPr>
          <w:rFonts w:asciiTheme="majorHAnsi" w:hAnsiTheme="majorHAnsi"/>
          <w:sz w:val="24"/>
          <w:szCs w:val="24"/>
        </w:rPr>
        <w:t>do Executivo</w:t>
      </w:r>
      <w:r>
        <w:rPr>
          <w:rFonts w:asciiTheme="majorHAnsi" w:hAnsiTheme="majorHAnsi"/>
          <w:sz w:val="24"/>
          <w:szCs w:val="24"/>
        </w:rPr>
        <w:t>,</w:t>
      </w:r>
      <w:r w:rsidR="002F0DE8">
        <w:rPr>
          <w:rFonts w:asciiTheme="majorHAnsi" w:hAnsiTheme="majorHAnsi"/>
          <w:sz w:val="24"/>
          <w:szCs w:val="24"/>
        </w:rPr>
        <w:t xml:space="preserve"> além da justificativa do valor da porcentagem, para</w:t>
      </w:r>
      <w:r>
        <w:rPr>
          <w:rFonts w:asciiTheme="majorHAnsi" w:hAnsiTheme="majorHAnsi"/>
          <w:sz w:val="24"/>
          <w:szCs w:val="24"/>
        </w:rPr>
        <w:t xml:space="preserve"> apreciação do referido projeto em relação à parte financeira, visto que a parte legal está em acordo com os dispositivos legais.</w:t>
      </w:r>
    </w:p>
    <w:p w14:paraId="72E5C916" w14:textId="77777777" w:rsidR="00756BEA" w:rsidRDefault="00756BEA" w:rsidP="004610C7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73D4882F" w14:textId="77C840F4" w:rsidR="008245ED" w:rsidRDefault="008245ED" w:rsidP="004610C7">
      <w:pPr>
        <w:pStyle w:val="TextosemFormatao1"/>
        <w:spacing w:line="360" w:lineRule="auto"/>
        <w:rPr>
          <w:rStyle w:val="markedcontent"/>
          <w:rFonts w:cs="Arial"/>
          <w:color w:val="000000" w:themeColor="text1"/>
        </w:rPr>
      </w:pP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Eis </w:t>
      </w:r>
      <w:r w:rsidR="00A85D74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o</w:t>
      </w: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parecer.</w:t>
      </w:r>
    </w:p>
    <w:p w14:paraId="3B7965B7" w14:textId="77777777" w:rsidR="008245ED" w:rsidRDefault="008245ED" w:rsidP="004610C7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41ADEEDD" w:rsidR="00EA5F50" w:rsidRPr="00EA5F50" w:rsidRDefault="00EA5F50" w:rsidP="004610C7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EA5F50">
        <w:rPr>
          <w:rStyle w:val="markedcontent"/>
          <w:rFonts w:asciiTheme="majorHAnsi" w:hAnsiTheme="majorHAnsi" w:cs="Arial"/>
          <w:sz w:val="24"/>
          <w:szCs w:val="24"/>
        </w:rPr>
        <w:t>Bom Jardim de Minas-MG</w:t>
      </w:r>
      <w:r w:rsidR="004610C7">
        <w:rPr>
          <w:rStyle w:val="markedcontent"/>
          <w:rFonts w:asciiTheme="majorHAnsi" w:hAnsiTheme="majorHAnsi" w:cs="Arial"/>
          <w:sz w:val="24"/>
          <w:szCs w:val="24"/>
        </w:rPr>
        <w:t xml:space="preserve">, </w:t>
      </w:r>
      <w:r w:rsidR="006268EA">
        <w:rPr>
          <w:rStyle w:val="markedcontent"/>
          <w:rFonts w:asciiTheme="majorHAnsi" w:hAnsiTheme="majorHAnsi" w:cs="Arial"/>
          <w:sz w:val="24"/>
          <w:szCs w:val="24"/>
        </w:rPr>
        <w:t>08 de novembro</w:t>
      </w:r>
      <w:r w:rsidR="004610C7">
        <w:rPr>
          <w:rStyle w:val="markedcontent"/>
          <w:rFonts w:asciiTheme="majorHAnsi" w:hAnsiTheme="majorHAnsi" w:cs="Arial"/>
          <w:sz w:val="24"/>
          <w:szCs w:val="24"/>
        </w:rPr>
        <w:t xml:space="preserve"> de 2022.</w:t>
      </w:r>
    </w:p>
    <w:p w14:paraId="51CA3619" w14:textId="77777777" w:rsidR="00EA5F50" w:rsidRDefault="00EA5F50" w:rsidP="004610C7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970A84" w:rsidRDefault="00310F1B" w:rsidP="004610C7">
      <w:pPr>
        <w:spacing w:after="0"/>
        <w:jc w:val="center"/>
        <w:rPr>
          <w:rFonts w:asciiTheme="majorHAnsi" w:hAnsiTheme="majorHAnsi"/>
          <w:szCs w:val="24"/>
        </w:rPr>
      </w:pPr>
      <w:r w:rsidRPr="00BC635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970A84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E3795" w14:textId="77777777" w:rsidR="003D6AF1" w:rsidRDefault="003D6AF1" w:rsidP="003A4A3B">
      <w:pPr>
        <w:spacing w:after="0" w:line="240" w:lineRule="auto"/>
      </w:pPr>
      <w:r>
        <w:separator/>
      </w:r>
    </w:p>
  </w:endnote>
  <w:endnote w:type="continuationSeparator" w:id="0">
    <w:p w14:paraId="33F7180E" w14:textId="77777777" w:rsidR="003D6AF1" w:rsidRDefault="003D6AF1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37464D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98619" w14:textId="77777777" w:rsidR="003D6AF1" w:rsidRDefault="003D6AF1" w:rsidP="003A4A3B">
      <w:pPr>
        <w:spacing w:after="0" w:line="240" w:lineRule="auto"/>
      </w:pPr>
      <w:r>
        <w:separator/>
      </w:r>
    </w:p>
  </w:footnote>
  <w:footnote w:type="continuationSeparator" w:id="0">
    <w:p w14:paraId="49166AC9" w14:textId="77777777" w:rsidR="003D6AF1" w:rsidRDefault="003D6AF1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1BC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374B7"/>
    <w:rsid w:val="00143FCC"/>
    <w:rsid w:val="00147012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2F0DE8"/>
    <w:rsid w:val="002F49B0"/>
    <w:rsid w:val="003000E7"/>
    <w:rsid w:val="00305004"/>
    <w:rsid w:val="0030727B"/>
    <w:rsid w:val="00310F1B"/>
    <w:rsid w:val="00311E8C"/>
    <w:rsid w:val="0031388D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28B8"/>
    <w:rsid w:val="0037464D"/>
    <w:rsid w:val="00383F66"/>
    <w:rsid w:val="00385059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D6AF1"/>
    <w:rsid w:val="003E08D4"/>
    <w:rsid w:val="003E6A96"/>
    <w:rsid w:val="003F0E73"/>
    <w:rsid w:val="003F2C1E"/>
    <w:rsid w:val="004038F2"/>
    <w:rsid w:val="0040591C"/>
    <w:rsid w:val="004070A3"/>
    <w:rsid w:val="0041218D"/>
    <w:rsid w:val="00416832"/>
    <w:rsid w:val="00420B08"/>
    <w:rsid w:val="00427BE2"/>
    <w:rsid w:val="004303EB"/>
    <w:rsid w:val="0043123F"/>
    <w:rsid w:val="00432935"/>
    <w:rsid w:val="004351E5"/>
    <w:rsid w:val="004356D1"/>
    <w:rsid w:val="00436448"/>
    <w:rsid w:val="004459B5"/>
    <w:rsid w:val="00446D48"/>
    <w:rsid w:val="0045131A"/>
    <w:rsid w:val="004517BB"/>
    <w:rsid w:val="00452B06"/>
    <w:rsid w:val="00452D0A"/>
    <w:rsid w:val="00454960"/>
    <w:rsid w:val="0045753C"/>
    <w:rsid w:val="00457961"/>
    <w:rsid w:val="004610C7"/>
    <w:rsid w:val="004632F7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40E2"/>
    <w:rsid w:val="00556527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601DBD"/>
    <w:rsid w:val="006036DC"/>
    <w:rsid w:val="00605E94"/>
    <w:rsid w:val="006173A1"/>
    <w:rsid w:val="006211C8"/>
    <w:rsid w:val="006265F9"/>
    <w:rsid w:val="006268EA"/>
    <w:rsid w:val="00626D2B"/>
    <w:rsid w:val="006343F1"/>
    <w:rsid w:val="00635427"/>
    <w:rsid w:val="0065046E"/>
    <w:rsid w:val="00651F39"/>
    <w:rsid w:val="006527DE"/>
    <w:rsid w:val="00657C22"/>
    <w:rsid w:val="00660983"/>
    <w:rsid w:val="00665457"/>
    <w:rsid w:val="006717F3"/>
    <w:rsid w:val="0068464D"/>
    <w:rsid w:val="0069135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F68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6A32"/>
    <w:rsid w:val="00717024"/>
    <w:rsid w:val="007205E6"/>
    <w:rsid w:val="0072282A"/>
    <w:rsid w:val="00730185"/>
    <w:rsid w:val="00744016"/>
    <w:rsid w:val="00745237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7D8B"/>
    <w:rsid w:val="0078053B"/>
    <w:rsid w:val="0078513C"/>
    <w:rsid w:val="00786A90"/>
    <w:rsid w:val="00792D1E"/>
    <w:rsid w:val="007936BD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908"/>
    <w:rsid w:val="007E4A89"/>
    <w:rsid w:val="007E66E4"/>
    <w:rsid w:val="007E76A9"/>
    <w:rsid w:val="007F0F60"/>
    <w:rsid w:val="007F394B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3D5C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C025C"/>
    <w:rsid w:val="008C1C64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203B2"/>
    <w:rsid w:val="0092729D"/>
    <w:rsid w:val="00932E8E"/>
    <w:rsid w:val="00932F66"/>
    <w:rsid w:val="009430C1"/>
    <w:rsid w:val="00944836"/>
    <w:rsid w:val="009536CC"/>
    <w:rsid w:val="0095661F"/>
    <w:rsid w:val="00960205"/>
    <w:rsid w:val="00966078"/>
    <w:rsid w:val="00970A84"/>
    <w:rsid w:val="00974AC5"/>
    <w:rsid w:val="00976179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F2494"/>
    <w:rsid w:val="009F38DE"/>
    <w:rsid w:val="00A02D71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54B94"/>
    <w:rsid w:val="00A6487A"/>
    <w:rsid w:val="00A727F8"/>
    <w:rsid w:val="00A73E53"/>
    <w:rsid w:val="00A7795F"/>
    <w:rsid w:val="00A82866"/>
    <w:rsid w:val="00A84258"/>
    <w:rsid w:val="00A85D74"/>
    <w:rsid w:val="00A9181F"/>
    <w:rsid w:val="00A929FD"/>
    <w:rsid w:val="00A92B5C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73F0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822C2"/>
    <w:rsid w:val="00C85506"/>
    <w:rsid w:val="00C900D6"/>
    <w:rsid w:val="00C91876"/>
    <w:rsid w:val="00C928E6"/>
    <w:rsid w:val="00C93B27"/>
    <w:rsid w:val="00C93FC1"/>
    <w:rsid w:val="00CA02CE"/>
    <w:rsid w:val="00CA584F"/>
    <w:rsid w:val="00CA5A98"/>
    <w:rsid w:val="00CB0979"/>
    <w:rsid w:val="00CB7ED2"/>
    <w:rsid w:val="00CC46DD"/>
    <w:rsid w:val="00CC52EA"/>
    <w:rsid w:val="00CC6186"/>
    <w:rsid w:val="00CD0A5B"/>
    <w:rsid w:val="00CD34CB"/>
    <w:rsid w:val="00CD4FBF"/>
    <w:rsid w:val="00CE0355"/>
    <w:rsid w:val="00CE7F58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37C6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62AC7"/>
    <w:rsid w:val="00E62CF3"/>
    <w:rsid w:val="00E639C4"/>
    <w:rsid w:val="00E646CB"/>
    <w:rsid w:val="00E7034B"/>
    <w:rsid w:val="00E74C77"/>
    <w:rsid w:val="00E770CD"/>
    <w:rsid w:val="00E83191"/>
    <w:rsid w:val="00E83651"/>
    <w:rsid w:val="00E924AC"/>
    <w:rsid w:val="00E94BEF"/>
    <w:rsid w:val="00E96A14"/>
    <w:rsid w:val="00EA128F"/>
    <w:rsid w:val="00EA5F50"/>
    <w:rsid w:val="00EB0CA8"/>
    <w:rsid w:val="00EB699A"/>
    <w:rsid w:val="00EB7F5E"/>
    <w:rsid w:val="00EC2A1F"/>
    <w:rsid w:val="00EC3EE5"/>
    <w:rsid w:val="00EC4AD8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1342"/>
    <w:rsid w:val="00FD568A"/>
    <w:rsid w:val="00FD6647"/>
    <w:rsid w:val="00FE2E58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D537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D5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DB10-64C6-49D5-9E30-55C6D222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2021.dotx</Template>
  <TotalTime>0</TotalTime>
  <Pages>4</Pages>
  <Words>1024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SPR BJM 03</cp:lastModifiedBy>
  <cp:revision>3</cp:revision>
  <cp:lastPrinted>2021-10-21T22:42:00Z</cp:lastPrinted>
  <dcterms:created xsi:type="dcterms:W3CDTF">2022-11-08T01:48:00Z</dcterms:created>
  <dcterms:modified xsi:type="dcterms:W3CDTF">2022-11-08T19:13:00Z</dcterms:modified>
</cp:coreProperties>
</file>