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0560B42B" w:rsidR="00D46143" w:rsidRPr="00CF4893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CF4893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1632B4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70/</w:t>
      </w:r>
      <w:r w:rsidR="00EA5F50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1335C3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1632B4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8</w:t>
      </w:r>
      <w:r w:rsidR="001335C3" w:rsidRPr="00CF4893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CF4893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4D56B2E2" w14:textId="77777777" w:rsidR="00301AEB" w:rsidRPr="00CF4893" w:rsidRDefault="00301AEB" w:rsidP="00AA6925">
      <w:pPr>
        <w:pStyle w:val="TextosemFormatao1"/>
        <w:ind w:left="4253"/>
        <w:rPr>
          <w:rFonts w:asciiTheme="majorHAnsi" w:hAnsiTheme="majorHAnsi" w:cs="Arial"/>
          <w:color w:val="000000" w:themeColor="text1"/>
          <w:sz w:val="24"/>
          <w:szCs w:val="24"/>
        </w:rPr>
      </w:pPr>
    </w:p>
    <w:p w14:paraId="50966D5D" w14:textId="261CC3B7" w:rsidR="00AA6925" w:rsidRPr="00CF4893" w:rsidRDefault="00357469" w:rsidP="00AA6925">
      <w:pPr>
        <w:pStyle w:val="TextosemFormatao1"/>
        <w:ind w:left="4253"/>
        <w:rPr>
          <w:rFonts w:asciiTheme="majorHAnsi" w:hAnsiTheme="majorHAnsi" w:cs="Arial"/>
          <w:color w:val="000000" w:themeColor="text1"/>
          <w:sz w:val="24"/>
          <w:szCs w:val="24"/>
        </w:rPr>
      </w:pPr>
      <w:r w:rsidRPr="00CF4893">
        <w:rPr>
          <w:rFonts w:asciiTheme="majorHAnsi" w:hAnsiTheme="majorHAnsi" w:cs="Arial"/>
          <w:color w:val="000000" w:themeColor="text1"/>
          <w:sz w:val="24"/>
          <w:szCs w:val="24"/>
        </w:rPr>
        <w:t>“</w:t>
      </w:r>
      <w:r w:rsidR="00807CAC" w:rsidRPr="00CF4893">
        <w:rPr>
          <w:rFonts w:asciiTheme="majorHAnsi" w:hAnsiTheme="majorHAnsi" w:cs="Arial"/>
          <w:color w:val="000000" w:themeColor="text1"/>
          <w:sz w:val="24"/>
          <w:szCs w:val="24"/>
        </w:rPr>
        <w:t>Parecer jurídico sobre o Projeto de Lei que</w:t>
      </w:r>
      <w:r w:rsidR="001335C3" w:rsidRPr="00CF4893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1632B4" w:rsidRPr="00CF4893">
        <w:rPr>
          <w:rFonts w:asciiTheme="majorHAnsi" w:hAnsiTheme="majorHAnsi" w:cs="Arial"/>
          <w:color w:val="000000" w:themeColor="text1"/>
          <w:sz w:val="24"/>
          <w:szCs w:val="24"/>
        </w:rPr>
        <w:t>Dispõe sobre as diretrizes para elaboração e a execução da Lei Orçamentária do exercício de 2023 e dá outras providências”</w:t>
      </w:r>
    </w:p>
    <w:p w14:paraId="1EA5B4D1" w14:textId="77777777" w:rsidR="00807CAC" w:rsidRPr="00CF4893" w:rsidRDefault="00807CAC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317A3879" w14:textId="77777777" w:rsidR="00301AEB" w:rsidRPr="00CF4893" w:rsidRDefault="00301AEB" w:rsidP="00807CAC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56166EDF" w14:textId="77777777" w:rsidR="00807CAC" w:rsidRPr="00CF4893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CF4893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35A83CA6" w14:textId="5B1F8807" w:rsidR="00807CAC" w:rsidRPr="00CF4893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CF4893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Projeto de Lei </w:t>
      </w:r>
      <w:r w:rsidR="001632B4" w:rsidRPr="00CF4893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18/2022, que dispões</w:t>
      </w:r>
      <w:r w:rsidR="001632B4" w:rsidRPr="00CF4893">
        <w:rPr>
          <w:rFonts w:asciiTheme="majorHAnsi" w:hAnsiTheme="majorHAnsi" w:cs="Arial"/>
          <w:color w:val="000000" w:themeColor="text1"/>
          <w:sz w:val="24"/>
          <w:szCs w:val="24"/>
        </w:rPr>
        <w:t xml:space="preserve"> sobre as diretrizes para elaboração e a execução da Lei Orçamentária do exercício de 2023</w:t>
      </w:r>
      <w:r w:rsidR="00830298" w:rsidRPr="00CF4893">
        <w:rPr>
          <w:rFonts w:asciiTheme="majorHAnsi" w:hAnsiTheme="majorHAnsi" w:cs="Arial"/>
          <w:color w:val="000000" w:themeColor="text1"/>
          <w:sz w:val="24"/>
          <w:szCs w:val="24"/>
        </w:rPr>
        <w:t xml:space="preserve">, vem a Assessoria Jurídica </w:t>
      </w:r>
      <w:r w:rsidR="00F9773D" w:rsidRPr="00CF4893">
        <w:rPr>
          <w:rFonts w:asciiTheme="majorHAnsi" w:hAnsiTheme="majorHAnsi" w:cs="Arial"/>
          <w:color w:val="000000" w:themeColor="text1"/>
          <w:sz w:val="24"/>
          <w:szCs w:val="24"/>
        </w:rPr>
        <w:t>de o Legislativo emitir</w:t>
      </w:r>
      <w:r w:rsidR="00830298" w:rsidRPr="00CF4893">
        <w:rPr>
          <w:rFonts w:asciiTheme="majorHAnsi" w:hAnsiTheme="majorHAnsi" w:cs="Arial"/>
          <w:color w:val="000000" w:themeColor="text1"/>
          <w:sz w:val="24"/>
          <w:szCs w:val="24"/>
        </w:rPr>
        <w:t xml:space="preserve"> parecer nos seguintes termos:</w:t>
      </w:r>
    </w:p>
    <w:p w14:paraId="122B8BC4" w14:textId="77777777" w:rsidR="00807CAC" w:rsidRPr="00CF4893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2B9DA16A" w14:textId="77777777" w:rsidR="00807CAC" w:rsidRPr="00CF4893" w:rsidRDefault="00807CAC" w:rsidP="00807CAC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CF4893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75AE4187" w14:textId="77777777" w:rsidR="00807CAC" w:rsidRPr="00CF4893" w:rsidRDefault="00807CAC" w:rsidP="00807CAC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CF4893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CF4893">
        <w:rPr>
          <w:rFonts w:asciiTheme="majorHAnsi" w:hAnsiTheme="majorHAnsi"/>
          <w:sz w:val="24"/>
          <w:szCs w:val="24"/>
        </w:rPr>
        <w:br/>
      </w:r>
      <w:r w:rsidRPr="00CF4893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2228BBE" w14:textId="60350511" w:rsidR="00541260" w:rsidRPr="00CF4893" w:rsidRDefault="00807CAC" w:rsidP="001335C3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CF4893">
        <w:rPr>
          <w:rStyle w:val="markedcontent"/>
          <w:rFonts w:asciiTheme="majorHAnsi" w:hAnsiTheme="majorHAnsi" w:cs="Arial"/>
          <w:sz w:val="24"/>
          <w:szCs w:val="24"/>
        </w:rPr>
        <w:tab/>
      </w:r>
      <w:r w:rsidR="001335C3" w:rsidRPr="00CF4893">
        <w:rPr>
          <w:rFonts w:asciiTheme="majorHAnsi" w:hAnsiTheme="majorHAnsi"/>
          <w:sz w:val="24"/>
          <w:szCs w:val="24"/>
        </w:rPr>
        <w:t xml:space="preserve">Trata-se de parecer sobre a legalidade, constitucionalidade, formalidade jurídica e técnica legislativa de Projeto de Lei de iniciativa do Poder </w:t>
      </w:r>
      <w:r w:rsidR="0003771E" w:rsidRPr="00CF4893">
        <w:rPr>
          <w:rFonts w:asciiTheme="majorHAnsi" w:hAnsiTheme="majorHAnsi"/>
          <w:sz w:val="24"/>
          <w:szCs w:val="24"/>
        </w:rPr>
        <w:t xml:space="preserve">Legislativo municipal, em tramitação nesta Casa, que define </w:t>
      </w:r>
      <w:r w:rsidR="0072417B" w:rsidRPr="00CF4893">
        <w:rPr>
          <w:rFonts w:asciiTheme="majorHAnsi" w:hAnsiTheme="majorHAnsi" w:cs="Arial"/>
          <w:color w:val="000000" w:themeColor="text1"/>
          <w:sz w:val="24"/>
          <w:szCs w:val="24"/>
        </w:rPr>
        <w:t>diretrizes para elaboração e a execução da Lei Orçamentária do exercício de 2023</w:t>
      </w:r>
      <w:r w:rsidR="00357469" w:rsidRPr="00CF4893">
        <w:rPr>
          <w:rFonts w:asciiTheme="majorHAnsi" w:hAnsiTheme="majorHAnsi"/>
          <w:sz w:val="24"/>
          <w:szCs w:val="24"/>
        </w:rPr>
        <w:t xml:space="preserve">. </w:t>
      </w:r>
    </w:p>
    <w:p w14:paraId="64E77B81" w14:textId="6110E6F3" w:rsidR="00EF7508" w:rsidRPr="00CF4893" w:rsidRDefault="00EF7508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</w:rPr>
      </w:pPr>
      <w:r w:rsidRPr="00CF4893">
        <w:rPr>
          <w:rFonts w:asciiTheme="majorHAnsi" w:hAnsiTheme="majorHAnsi"/>
          <w:sz w:val="24"/>
        </w:rPr>
        <w:t xml:space="preserve">A LDO é um dos instrumentos integrantes do sistema de planejamento da Administração Pública, que corresponde ao ponto intermediário do processo de planejamento, posicionando-se como </w:t>
      </w:r>
      <w:proofErr w:type="gramStart"/>
      <w:r w:rsidRPr="00CF4893">
        <w:rPr>
          <w:rFonts w:asciiTheme="majorHAnsi" w:hAnsiTheme="majorHAnsi"/>
          <w:sz w:val="24"/>
        </w:rPr>
        <w:t>elo de ligação</w:t>
      </w:r>
      <w:proofErr w:type="gramEnd"/>
      <w:r w:rsidRPr="00CF4893">
        <w:rPr>
          <w:rFonts w:asciiTheme="majorHAnsi" w:hAnsiTheme="majorHAnsi"/>
          <w:sz w:val="24"/>
        </w:rPr>
        <w:t xml:space="preserve"> entre o Plano Plurianual e o Orçamento Anual</w:t>
      </w:r>
      <w:r w:rsidR="00E01627" w:rsidRPr="00CF4893">
        <w:rPr>
          <w:rFonts w:asciiTheme="majorHAnsi" w:hAnsiTheme="majorHAnsi"/>
          <w:sz w:val="24"/>
        </w:rPr>
        <w:t>.</w:t>
      </w:r>
    </w:p>
    <w:p w14:paraId="5128FB67" w14:textId="77777777" w:rsidR="00E01627" w:rsidRPr="00CF4893" w:rsidRDefault="00E01627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</w:rPr>
      </w:pPr>
      <w:r w:rsidRPr="00CF4893">
        <w:rPr>
          <w:rFonts w:asciiTheme="majorHAnsi" w:hAnsiTheme="majorHAnsi"/>
          <w:sz w:val="24"/>
        </w:rPr>
        <w:t xml:space="preserve">LDO é prevista pela Constituição Federal e sua apresentação é regulamentada pela Lei no 4.320/64 e pela Lei complementar no 101/2000 (Lei de Responsabilidade Fiscal), leis estas que têm inclusive algumas de suas disposições citadas ou transcritas no texto deste projeto. </w:t>
      </w:r>
    </w:p>
    <w:p w14:paraId="1A9F01B3" w14:textId="4A47D958" w:rsidR="00E01627" w:rsidRPr="00CF4893" w:rsidRDefault="00E01627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</w:rPr>
        <w:t>Segundo o § 2</w:t>
      </w:r>
      <w:r w:rsidR="00F9773D" w:rsidRPr="00CF4893">
        <w:rPr>
          <w:rFonts w:asciiTheme="majorHAnsi" w:hAnsiTheme="majorHAnsi"/>
          <w:sz w:val="24"/>
        </w:rPr>
        <w:t>°</w:t>
      </w:r>
      <w:r w:rsidRPr="00CF4893">
        <w:rPr>
          <w:rFonts w:asciiTheme="majorHAnsi" w:hAnsiTheme="majorHAnsi"/>
          <w:sz w:val="24"/>
        </w:rPr>
        <w:t xml:space="preserve"> do art. 165 da Constituição, a LDO deve conter as metas e prioridades da administração pública para o exercício financeiro subsequente, incluindo </w:t>
      </w:r>
      <w:r w:rsidRPr="00CF4893">
        <w:rPr>
          <w:rFonts w:asciiTheme="majorHAnsi" w:hAnsiTheme="majorHAnsi"/>
          <w:sz w:val="24"/>
        </w:rPr>
        <w:lastRenderedPageBreak/>
        <w:t xml:space="preserve">as despesas de capital, e também deve conter orientações para a elaboração da lei </w:t>
      </w:r>
      <w:r w:rsidRPr="00CF4893">
        <w:rPr>
          <w:rFonts w:asciiTheme="majorHAnsi" w:hAnsiTheme="majorHAnsi"/>
          <w:sz w:val="24"/>
          <w:szCs w:val="24"/>
        </w:rPr>
        <w:t>orçamentária anual, e ainda dispor sobre as eventuais alterações na legislação tributária.</w:t>
      </w:r>
    </w:p>
    <w:p w14:paraId="0EA0F178" w14:textId="13E65046" w:rsidR="00E01627" w:rsidRPr="00CF4893" w:rsidRDefault="00E01627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>De acordo também com a Constituição Federal (art. 35, § 2</w:t>
      </w:r>
      <w:r w:rsidR="00F9773D" w:rsidRPr="00CF4893">
        <w:rPr>
          <w:rFonts w:asciiTheme="majorHAnsi" w:hAnsiTheme="majorHAnsi"/>
          <w:sz w:val="24"/>
          <w:szCs w:val="24"/>
        </w:rPr>
        <w:t>°</w:t>
      </w:r>
      <w:r w:rsidRPr="00CF4893">
        <w:rPr>
          <w:rFonts w:asciiTheme="majorHAnsi" w:hAnsiTheme="majorHAnsi"/>
          <w:sz w:val="24"/>
          <w:szCs w:val="24"/>
        </w:rPr>
        <w:t xml:space="preserve">, II, do ADCT) e com a Lei Orgânica do Município (art. 162), o projeto de LDO deve ser apresentado à Câmara até o dia 15 de abril, e por esta aprovada até o encerramento do primeiro período da sessão legislativa, ou seja, até 17 de julho, para que no segundo semestre (até 30 de setembro) seja elaborada e apresentada </w:t>
      </w:r>
      <w:proofErr w:type="gramStart"/>
      <w:r w:rsidRPr="00CF4893">
        <w:rPr>
          <w:rFonts w:asciiTheme="majorHAnsi" w:hAnsiTheme="majorHAnsi"/>
          <w:sz w:val="24"/>
          <w:szCs w:val="24"/>
        </w:rPr>
        <w:t>a</w:t>
      </w:r>
      <w:proofErr w:type="gramEnd"/>
      <w:r w:rsidRPr="00CF4893">
        <w:rPr>
          <w:rFonts w:asciiTheme="majorHAnsi" w:hAnsiTheme="majorHAnsi"/>
          <w:sz w:val="24"/>
          <w:szCs w:val="24"/>
        </w:rPr>
        <w:t xml:space="preserve"> proposta orçamentária para o próximo exercício. </w:t>
      </w:r>
    </w:p>
    <w:p w14:paraId="2181C451" w14:textId="30D2B140" w:rsidR="00E01627" w:rsidRPr="00CF4893" w:rsidRDefault="00E01627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 xml:space="preserve">A LDO serve, portanto, como ato preparatório para a elaboração do orçamento para o ano seguinte. Enquanto a LDO </w:t>
      </w:r>
      <w:proofErr w:type="gramStart"/>
      <w:r w:rsidR="00CF4893" w:rsidRPr="00CF4893">
        <w:rPr>
          <w:rFonts w:asciiTheme="majorHAnsi" w:hAnsiTheme="majorHAnsi"/>
          <w:sz w:val="24"/>
          <w:szCs w:val="24"/>
        </w:rPr>
        <w:t>define diretrizes</w:t>
      </w:r>
      <w:proofErr w:type="gramEnd"/>
      <w:r w:rsidRPr="00CF4893">
        <w:rPr>
          <w:rFonts w:asciiTheme="majorHAnsi" w:hAnsiTheme="majorHAnsi"/>
          <w:sz w:val="24"/>
          <w:szCs w:val="24"/>
        </w:rPr>
        <w:t xml:space="preserve"> e prioridades, o projeto do orçamento anual apresentará, sob a forma contábil (projetos e dotações), a distribuição dos recursos a serem arrecadados e despendidos no exercício seguinte. </w:t>
      </w:r>
    </w:p>
    <w:p w14:paraId="7C2B4A9A" w14:textId="77777777" w:rsidR="00E01627" w:rsidRPr="00CF4893" w:rsidRDefault="00E01627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 xml:space="preserve">Para a elaboração da proposta orçamentária, devem ser definidos previamente alguns parâmetros e também as prioridades de investimentos e de utilização dos recursos da administração pública, extraindo do Plano Plurianual os investimentos que pretende a Administração realizar no exercício seguinte. </w:t>
      </w:r>
    </w:p>
    <w:p w14:paraId="5484BBCC" w14:textId="77777777" w:rsidR="00E01627" w:rsidRPr="00CF4893" w:rsidRDefault="00E01627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 xml:space="preserve">Quanto ao texto-base do projeto sob análise, é semelhante ao que foi apresentado nos últimos anos. Em linhas gerais, o corpo do projeto atende satisfatoriamente aos parâmetros exigidos pela Lei de Responsabilidade Fiscal e pela Constituição Federal. </w:t>
      </w:r>
    </w:p>
    <w:p w14:paraId="2EFB573F" w14:textId="3BC35534" w:rsidR="00E01627" w:rsidRPr="00CF4893" w:rsidRDefault="00F9773D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>Destaca-se</w:t>
      </w:r>
      <w:r w:rsidR="00D762AC" w:rsidRPr="00CF4893">
        <w:rPr>
          <w:rFonts w:asciiTheme="majorHAnsi" w:hAnsiTheme="majorHAnsi"/>
          <w:sz w:val="24"/>
          <w:szCs w:val="24"/>
        </w:rPr>
        <w:t xml:space="preserve"> que </w:t>
      </w:r>
      <w:r w:rsidR="00F73B9E" w:rsidRPr="00CF4893">
        <w:rPr>
          <w:rFonts w:asciiTheme="majorHAnsi" w:hAnsiTheme="majorHAnsi"/>
          <w:sz w:val="24"/>
          <w:szCs w:val="24"/>
        </w:rPr>
        <w:t>houve</w:t>
      </w:r>
      <w:r w:rsidR="00E01627" w:rsidRPr="00CF4893">
        <w:rPr>
          <w:rFonts w:asciiTheme="majorHAnsi" w:hAnsiTheme="majorHAnsi"/>
          <w:sz w:val="24"/>
          <w:szCs w:val="24"/>
        </w:rPr>
        <w:t xml:space="preserve"> omissão em relação às disposições relativas às emendas parlamentares individuais impositivas ao orçamento, cujo mecanismo foi instituído pela Emenda no 02/2017 à Lei Orgânica do Município, alterando o seu art. 175</w:t>
      </w:r>
      <w:r w:rsidR="00D762AC" w:rsidRPr="00CF4893">
        <w:rPr>
          <w:rFonts w:asciiTheme="majorHAnsi" w:hAnsiTheme="majorHAnsi"/>
          <w:sz w:val="24"/>
          <w:szCs w:val="24"/>
        </w:rPr>
        <w:t>, devendo tal situação ser incluída no rol do parágrafo 1° do artigo 10 da LDO.</w:t>
      </w:r>
    </w:p>
    <w:p w14:paraId="5D6B008F" w14:textId="58504C0B" w:rsidR="00F73B9E" w:rsidRPr="00CF4893" w:rsidRDefault="003C4C59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  <w:highlight w:val="yellow"/>
        </w:rPr>
      </w:pPr>
      <w:r w:rsidRPr="00CF4893">
        <w:rPr>
          <w:rFonts w:asciiTheme="majorHAnsi" w:hAnsiTheme="majorHAnsi"/>
          <w:sz w:val="24"/>
          <w:szCs w:val="24"/>
        </w:rPr>
        <w:t>Assim, registra-se a necessidade de acré</w:t>
      </w:r>
      <w:r w:rsidR="002F7A9E" w:rsidRPr="00CF4893">
        <w:rPr>
          <w:rFonts w:asciiTheme="majorHAnsi" w:hAnsiTheme="majorHAnsi"/>
          <w:sz w:val="24"/>
          <w:szCs w:val="24"/>
        </w:rPr>
        <w:t>scimo de parágrafos ao artigo 8°</w:t>
      </w:r>
      <w:r w:rsidRPr="00CF4893">
        <w:rPr>
          <w:rFonts w:asciiTheme="majorHAnsi" w:hAnsiTheme="majorHAnsi"/>
          <w:sz w:val="24"/>
          <w:szCs w:val="24"/>
        </w:rPr>
        <w:t xml:space="preserve"> para regulamentar o procedimento de elaboração e execução das emendas impositivas, em conformidade com o art. 175 da LOM e o art. 166 da Constituição Federal, este com as alterações e acréscimos promovidos pelas Emendas Constitucionais nos 86/2015 e 100/2019.</w:t>
      </w:r>
    </w:p>
    <w:p w14:paraId="6D016263" w14:textId="2F65A6A6" w:rsidR="00F73B9E" w:rsidRPr="00CF4893" w:rsidRDefault="002F7A9E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 xml:space="preserve">Da mesma forma, o artigo 14 da LDO necessita ser ajustado, a fim de incluir as emendas impositivas no rol das despesas a serem cobertas pela Reserva de </w:t>
      </w:r>
      <w:r w:rsidRPr="00CF4893">
        <w:rPr>
          <w:rFonts w:asciiTheme="majorHAnsi" w:hAnsiTheme="majorHAnsi"/>
          <w:sz w:val="24"/>
          <w:szCs w:val="24"/>
        </w:rPr>
        <w:lastRenderedPageBreak/>
        <w:t>Contingência. Quanto ao mais, pouco há para se discutir sobre a legalidade do texto dos artigos do projeto</w:t>
      </w:r>
      <w:r w:rsidR="00F95EA7" w:rsidRPr="00CF4893">
        <w:rPr>
          <w:rFonts w:asciiTheme="majorHAnsi" w:hAnsiTheme="majorHAnsi"/>
          <w:sz w:val="24"/>
          <w:szCs w:val="24"/>
        </w:rPr>
        <w:t>.</w:t>
      </w:r>
    </w:p>
    <w:p w14:paraId="1A91596F" w14:textId="601AD86B" w:rsidR="00A17B2B" w:rsidRPr="00CF4893" w:rsidRDefault="00F95EA7" w:rsidP="00EF7508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>O projeto não veio embasado com os anexos necess</w:t>
      </w:r>
      <w:r w:rsidR="00A258D7" w:rsidRPr="00CF4893">
        <w:rPr>
          <w:rFonts w:asciiTheme="majorHAnsi" w:hAnsiTheme="majorHAnsi"/>
          <w:sz w:val="24"/>
          <w:szCs w:val="24"/>
        </w:rPr>
        <w:t>ários</w:t>
      </w:r>
      <w:r w:rsidRPr="00CF4893">
        <w:rPr>
          <w:rFonts w:asciiTheme="majorHAnsi" w:hAnsiTheme="majorHAnsi"/>
          <w:sz w:val="24"/>
          <w:szCs w:val="24"/>
        </w:rPr>
        <w:t xml:space="preserve"> para </w:t>
      </w:r>
      <w:r w:rsidR="00A258D7" w:rsidRPr="00CF4893">
        <w:rPr>
          <w:rFonts w:asciiTheme="majorHAnsi" w:hAnsiTheme="majorHAnsi"/>
          <w:sz w:val="24"/>
          <w:szCs w:val="24"/>
        </w:rPr>
        <w:t>a avaliação das</w:t>
      </w:r>
      <w:r w:rsidR="00A17B2B" w:rsidRPr="00CF4893">
        <w:rPr>
          <w:rFonts w:asciiTheme="majorHAnsi" w:hAnsiTheme="majorHAnsi"/>
          <w:sz w:val="24"/>
          <w:szCs w:val="24"/>
        </w:rPr>
        <w:t xml:space="preserve"> Metas e Prioridades do Município para 202</w:t>
      </w:r>
      <w:r w:rsidR="00A258D7" w:rsidRPr="00CF4893">
        <w:rPr>
          <w:rFonts w:asciiTheme="majorHAnsi" w:hAnsiTheme="majorHAnsi"/>
          <w:sz w:val="24"/>
          <w:szCs w:val="24"/>
        </w:rPr>
        <w:t xml:space="preserve">2. Desde já, destaca-se que o mesmo deve ser detalhado, contendo a </w:t>
      </w:r>
      <w:r w:rsidR="00A17B2B" w:rsidRPr="00CF4893">
        <w:rPr>
          <w:rFonts w:asciiTheme="majorHAnsi" w:hAnsiTheme="majorHAnsi"/>
          <w:sz w:val="24"/>
          <w:szCs w:val="24"/>
        </w:rPr>
        <w:t xml:space="preserve">discriminação das ações orçamentárias programadas, </w:t>
      </w:r>
      <w:r w:rsidR="00A258D7" w:rsidRPr="00CF4893">
        <w:rPr>
          <w:rFonts w:asciiTheme="majorHAnsi" w:hAnsiTheme="majorHAnsi"/>
          <w:sz w:val="24"/>
          <w:szCs w:val="24"/>
        </w:rPr>
        <w:t xml:space="preserve">bem como as </w:t>
      </w:r>
      <w:r w:rsidR="00A17B2B" w:rsidRPr="00CF4893">
        <w:rPr>
          <w:rFonts w:asciiTheme="majorHAnsi" w:hAnsiTheme="majorHAnsi"/>
          <w:sz w:val="24"/>
          <w:szCs w:val="24"/>
        </w:rPr>
        <w:t xml:space="preserve">informações sobre o valor a ser fixado para cada ação, </w:t>
      </w:r>
      <w:r w:rsidR="00A258D7" w:rsidRPr="00CF4893">
        <w:rPr>
          <w:rFonts w:asciiTheme="majorHAnsi" w:hAnsiTheme="majorHAnsi"/>
          <w:sz w:val="24"/>
          <w:szCs w:val="24"/>
        </w:rPr>
        <w:t>possibilitan</w:t>
      </w:r>
      <w:r w:rsidR="00B328DD" w:rsidRPr="00CF4893">
        <w:rPr>
          <w:rFonts w:asciiTheme="majorHAnsi" w:hAnsiTheme="majorHAnsi"/>
          <w:sz w:val="24"/>
          <w:szCs w:val="24"/>
        </w:rPr>
        <w:t>d</w:t>
      </w:r>
      <w:r w:rsidR="00A258D7" w:rsidRPr="00CF4893">
        <w:rPr>
          <w:rFonts w:asciiTheme="majorHAnsi" w:hAnsiTheme="majorHAnsi"/>
          <w:sz w:val="24"/>
          <w:szCs w:val="24"/>
        </w:rPr>
        <w:t>o</w:t>
      </w:r>
      <w:r w:rsidR="00A17B2B" w:rsidRPr="00CF4893">
        <w:rPr>
          <w:rFonts w:asciiTheme="majorHAnsi" w:hAnsiTheme="majorHAnsi"/>
          <w:sz w:val="24"/>
          <w:szCs w:val="24"/>
        </w:rPr>
        <w:t xml:space="preserve"> a análise dos vereadores sobre quais são as prioridades da Administração para o próximo ano.</w:t>
      </w:r>
    </w:p>
    <w:p w14:paraId="5B8713EA" w14:textId="0956A87C" w:rsidR="0072417B" w:rsidRPr="00CF4893" w:rsidRDefault="0003771E" w:rsidP="0072417B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ab/>
      </w:r>
      <w:r w:rsidR="0072417B" w:rsidRPr="00CF4893">
        <w:rPr>
          <w:rFonts w:asciiTheme="majorHAnsi" w:hAnsiTheme="majorHAnsi"/>
          <w:sz w:val="24"/>
          <w:szCs w:val="24"/>
        </w:rPr>
        <w:t>A competência desta casa está inserida no inciso III do artigo 13,</w:t>
      </w:r>
      <w:r w:rsidR="00E01627" w:rsidRPr="00CF4893">
        <w:rPr>
          <w:rFonts w:asciiTheme="majorHAnsi" w:hAnsiTheme="majorHAnsi"/>
          <w:sz w:val="24"/>
          <w:szCs w:val="24"/>
        </w:rPr>
        <w:t xml:space="preserve"> e</w:t>
      </w:r>
      <w:r w:rsidR="0072417B" w:rsidRPr="00CF4893">
        <w:rPr>
          <w:rFonts w:asciiTheme="majorHAnsi" w:hAnsiTheme="majorHAnsi"/>
          <w:sz w:val="24"/>
          <w:szCs w:val="24"/>
        </w:rPr>
        <w:t xml:space="preserve"> no par</w:t>
      </w:r>
      <w:r w:rsidR="003C4C59" w:rsidRPr="00CF4893">
        <w:rPr>
          <w:rFonts w:asciiTheme="majorHAnsi" w:hAnsiTheme="majorHAnsi"/>
          <w:sz w:val="24"/>
          <w:szCs w:val="24"/>
        </w:rPr>
        <w:t>ágrafo 4° do artigo 24</w:t>
      </w:r>
      <w:r w:rsidR="0072417B" w:rsidRPr="00CF4893">
        <w:rPr>
          <w:rFonts w:asciiTheme="majorHAnsi" w:hAnsiTheme="majorHAnsi"/>
          <w:sz w:val="24"/>
          <w:szCs w:val="24"/>
        </w:rPr>
        <w:t xml:space="preserve"> ambos da Lei Orgânica </w:t>
      </w:r>
      <w:r w:rsidR="008F38C0" w:rsidRPr="00CF4893">
        <w:rPr>
          <w:rFonts w:asciiTheme="majorHAnsi" w:hAnsiTheme="majorHAnsi"/>
          <w:sz w:val="24"/>
          <w:szCs w:val="24"/>
        </w:rPr>
        <w:t>Municipal</w:t>
      </w:r>
      <w:r w:rsidR="0072417B" w:rsidRPr="00CF4893">
        <w:rPr>
          <w:rFonts w:asciiTheme="majorHAnsi" w:hAnsiTheme="majorHAnsi"/>
          <w:sz w:val="24"/>
          <w:szCs w:val="24"/>
        </w:rPr>
        <w:t>.</w:t>
      </w:r>
    </w:p>
    <w:p w14:paraId="230DEB93" w14:textId="77FD565F" w:rsidR="0072417B" w:rsidRPr="00CF4893" w:rsidRDefault="0072417B" w:rsidP="0072417B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 xml:space="preserve">Sob o aspecto da legitimidade para a propositura do presente projeto de lei vislumbra-se, que de acordo com o inciso VII do artigo 57 da Lei Orgânica Municipal o poder Executivo detém a prerrogativa de iniciar o processo legislativo, extrai-se da mencionada Lei, </w:t>
      </w:r>
      <w:r w:rsidRPr="00CF4893">
        <w:rPr>
          <w:rFonts w:asciiTheme="majorHAnsi" w:hAnsiTheme="majorHAnsi"/>
          <w:i/>
          <w:sz w:val="24"/>
          <w:szCs w:val="24"/>
        </w:rPr>
        <w:t xml:space="preserve">in </w:t>
      </w:r>
      <w:proofErr w:type="spellStart"/>
      <w:r w:rsidRPr="00CF4893">
        <w:rPr>
          <w:rFonts w:asciiTheme="majorHAnsi" w:hAnsiTheme="majorHAnsi"/>
          <w:i/>
          <w:sz w:val="24"/>
          <w:szCs w:val="24"/>
        </w:rPr>
        <w:t>verbis</w:t>
      </w:r>
      <w:proofErr w:type="spellEnd"/>
      <w:r w:rsidRPr="00CF4893">
        <w:rPr>
          <w:rFonts w:asciiTheme="majorHAnsi" w:hAnsiTheme="majorHAnsi"/>
          <w:sz w:val="24"/>
          <w:szCs w:val="24"/>
        </w:rPr>
        <w:t>:</w:t>
      </w:r>
    </w:p>
    <w:p w14:paraId="3EFF44E6" w14:textId="77777777" w:rsidR="008F38C0" w:rsidRPr="00CF4893" w:rsidRDefault="0072417B" w:rsidP="00CF4893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>Art. 57. Compete privativamente ao Prefeito</w:t>
      </w:r>
      <w:r w:rsidR="001F7229" w:rsidRPr="00CF4893">
        <w:rPr>
          <w:rFonts w:asciiTheme="majorHAnsi" w:hAnsiTheme="majorHAnsi"/>
          <w:sz w:val="24"/>
          <w:szCs w:val="24"/>
        </w:rPr>
        <w:t xml:space="preserve">, dentre outras atribuições: </w:t>
      </w:r>
    </w:p>
    <w:p w14:paraId="27F5D0BF" w14:textId="1C55F3CC" w:rsidR="008F38C0" w:rsidRPr="00CF4893" w:rsidRDefault="001F7229" w:rsidP="00CF4893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>(...)</w:t>
      </w:r>
    </w:p>
    <w:p w14:paraId="5CE4924D" w14:textId="0BA4E077" w:rsidR="0072417B" w:rsidRPr="00CF4893" w:rsidRDefault="001F7229" w:rsidP="00CF4893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 xml:space="preserve">VII - enviar à Câmara Municipal o plano plurianual, as </w:t>
      </w:r>
      <w:r w:rsidRPr="00CF4893">
        <w:rPr>
          <w:rFonts w:asciiTheme="majorHAnsi" w:hAnsiTheme="majorHAnsi"/>
          <w:b/>
          <w:i/>
          <w:sz w:val="24"/>
          <w:szCs w:val="24"/>
        </w:rPr>
        <w:t>diretrizes orçamentárias do orçamento do município</w:t>
      </w:r>
      <w:r w:rsidRPr="00CF4893">
        <w:rPr>
          <w:rFonts w:asciiTheme="majorHAnsi" w:hAnsiTheme="majorHAnsi"/>
          <w:sz w:val="24"/>
          <w:szCs w:val="24"/>
        </w:rPr>
        <w:t>;</w:t>
      </w:r>
    </w:p>
    <w:p w14:paraId="5FE5A88B" w14:textId="2B6DDA45" w:rsidR="008F38C0" w:rsidRPr="00CF4893" w:rsidRDefault="008F38C0" w:rsidP="00CF4893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>(...)</w:t>
      </w:r>
    </w:p>
    <w:p w14:paraId="087FD728" w14:textId="050C2BF7" w:rsidR="008F38C0" w:rsidRPr="00CF4893" w:rsidRDefault="008F38C0" w:rsidP="00CF4893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 xml:space="preserve">XXXIX - realizar audiências públicas com entidades da sociedade civil e com membros da comunidade, especialmente por ocasião da elaboração dos planos, lei de </w:t>
      </w:r>
      <w:r w:rsidRPr="00CF4893">
        <w:rPr>
          <w:rFonts w:asciiTheme="majorHAnsi" w:hAnsiTheme="majorHAnsi"/>
          <w:b/>
          <w:i/>
          <w:sz w:val="24"/>
          <w:szCs w:val="24"/>
        </w:rPr>
        <w:t>diretrizes orçamentárias</w:t>
      </w:r>
      <w:r w:rsidRPr="00CF4893">
        <w:rPr>
          <w:rFonts w:asciiTheme="majorHAnsi" w:hAnsiTheme="majorHAnsi"/>
          <w:sz w:val="24"/>
          <w:szCs w:val="24"/>
        </w:rPr>
        <w:t xml:space="preserve"> e orçamentos, bem como projetos de grande repercussão para a comunidade;</w:t>
      </w:r>
    </w:p>
    <w:p w14:paraId="4FA8770B" w14:textId="77777777" w:rsidR="00D762AC" w:rsidRPr="00CF4893" w:rsidRDefault="00D762AC" w:rsidP="001F7229">
      <w:pPr>
        <w:pStyle w:val="TextosemFormatao1"/>
        <w:spacing w:line="360" w:lineRule="auto"/>
        <w:ind w:left="2268"/>
        <w:rPr>
          <w:rFonts w:asciiTheme="majorHAnsi" w:hAnsiTheme="majorHAnsi"/>
          <w:sz w:val="24"/>
          <w:szCs w:val="24"/>
        </w:rPr>
      </w:pPr>
    </w:p>
    <w:p w14:paraId="0E35DC30" w14:textId="7DC37DBD" w:rsidR="001F7229" w:rsidRPr="00CF4893" w:rsidRDefault="008F38C0" w:rsidP="008F38C0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color w:val="000000" w:themeColor="text1"/>
          <w:sz w:val="24"/>
          <w:szCs w:val="24"/>
        </w:rPr>
        <w:tab/>
        <w:t>O projeto também cumpre o estipulado nos artigos</w:t>
      </w:r>
      <w:r w:rsidR="00EF7508" w:rsidRPr="00CF4893">
        <w:rPr>
          <w:rFonts w:asciiTheme="majorHAnsi" w:hAnsiTheme="majorHAnsi"/>
          <w:color w:val="000000" w:themeColor="text1"/>
          <w:sz w:val="24"/>
          <w:szCs w:val="24"/>
        </w:rPr>
        <w:t xml:space="preserve"> 161 e 168 da LOM, juntamente com o disposto no Capítulo III, artigo 100 ao 106 do Regimento Interno, e </w:t>
      </w:r>
      <w:r w:rsidR="00EF7508" w:rsidRPr="00CF4893">
        <w:rPr>
          <w:rFonts w:asciiTheme="majorHAnsi" w:hAnsiTheme="majorHAnsi"/>
          <w:sz w:val="24"/>
          <w:szCs w:val="24"/>
        </w:rPr>
        <w:t>conforme podemos vislumbrar no artigo 144 do regimento interno desta casa a matéria contida no projeto de lei de n° 18 de 2022 deverá ter duas discussões (dois turnos de votação)</w:t>
      </w:r>
      <w:r w:rsidR="00CF4893" w:rsidRPr="00CF4893">
        <w:rPr>
          <w:rFonts w:asciiTheme="majorHAnsi" w:hAnsiTheme="majorHAnsi"/>
          <w:sz w:val="24"/>
          <w:szCs w:val="24"/>
        </w:rPr>
        <w:t>.</w:t>
      </w:r>
    </w:p>
    <w:p w14:paraId="47CD88B6" w14:textId="349D3638" w:rsidR="0072417B" w:rsidRPr="00CF4893" w:rsidRDefault="001F7229" w:rsidP="001F722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CF4893">
        <w:rPr>
          <w:rFonts w:asciiTheme="majorHAnsi" w:hAnsiTheme="majorHAnsi"/>
          <w:sz w:val="24"/>
          <w:szCs w:val="24"/>
        </w:rPr>
        <w:t>Portanto, conforme consta nos dispositivos normativos acima, não se verifica nenhum vício de iniciativa na propositura do projeto de Lei, uma vez que todas as competências foram respeitadas.</w:t>
      </w:r>
    </w:p>
    <w:p w14:paraId="556A112F" w14:textId="7CE2092B" w:rsidR="00807CAC" w:rsidRPr="00CF4893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CF4893">
        <w:rPr>
          <w:rFonts w:asciiTheme="majorHAnsi" w:hAnsiTheme="majorHAnsi"/>
          <w:color w:val="000000" w:themeColor="text1"/>
          <w:sz w:val="24"/>
          <w:szCs w:val="24"/>
        </w:rPr>
        <w:t xml:space="preserve">Desta forma, concluo que o projeto é plenamente regular e legal, </w:t>
      </w:r>
      <w:r w:rsidR="007F798B" w:rsidRPr="00CF4893">
        <w:rPr>
          <w:rFonts w:asciiTheme="majorHAnsi" w:hAnsiTheme="majorHAnsi"/>
          <w:color w:val="000000" w:themeColor="text1"/>
          <w:sz w:val="24"/>
          <w:szCs w:val="24"/>
        </w:rPr>
        <w:t xml:space="preserve">além de cumprir </w:t>
      </w:r>
      <w:r w:rsidR="007F798B" w:rsidRPr="00CF4893">
        <w:rPr>
          <w:rFonts w:asciiTheme="majorHAnsi" w:hAnsiTheme="majorHAnsi"/>
          <w:color w:val="000000" w:themeColor="text1"/>
          <w:sz w:val="24"/>
          <w:szCs w:val="24"/>
        </w:rPr>
        <w:lastRenderedPageBreak/>
        <w:t xml:space="preserve">o interesse público, </w:t>
      </w:r>
      <w:r w:rsidRPr="00CF4893">
        <w:rPr>
          <w:rFonts w:asciiTheme="majorHAnsi" w:hAnsiTheme="majorHAnsi"/>
          <w:color w:val="000000" w:themeColor="text1"/>
          <w:sz w:val="24"/>
          <w:szCs w:val="24"/>
        </w:rPr>
        <w:t>nada havendo, sob o aspecto jurídico, que impe</w:t>
      </w:r>
      <w:r w:rsidR="00830298" w:rsidRPr="00CF4893">
        <w:rPr>
          <w:rFonts w:asciiTheme="majorHAnsi" w:hAnsiTheme="majorHAnsi"/>
          <w:color w:val="000000" w:themeColor="text1"/>
          <w:sz w:val="24"/>
          <w:szCs w:val="24"/>
        </w:rPr>
        <w:t>ça a sua aprovação pela Câmara, devendo os nobres vereadores discutir sobre a necessid</w:t>
      </w:r>
      <w:r w:rsidR="00CF4893" w:rsidRPr="00CF4893">
        <w:rPr>
          <w:rFonts w:asciiTheme="majorHAnsi" w:hAnsiTheme="majorHAnsi"/>
          <w:color w:val="000000" w:themeColor="text1"/>
          <w:sz w:val="24"/>
          <w:szCs w:val="24"/>
        </w:rPr>
        <w:t>ade da propositura de emendas indicadas</w:t>
      </w:r>
      <w:r w:rsidR="00CF4893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1DE1F5D" w14:textId="77777777" w:rsidR="00830298" w:rsidRPr="00CF4893" w:rsidRDefault="00830298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</w:p>
    <w:p w14:paraId="73AB88F4" w14:textId="77777777" w:rsidR="00807CAC" w:rsidRPr="00CF4893" w:rsidRDefault="00807CAC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  <w:r w:rsidRPr="00CF4893">
        <w:rPr>
          <w:rFonts w:asciiTheme="majorHAnsi" w:hAnsiTheme="majorHAnsi"/>
          <w:color w:val="000000" w:themeColor="text1"/>
          <w:sz w:val="24"/>
          <w:szCs w:val="24"/>
        </w:rPr>
        <w:t xml:space="preserve">Eis o parecer. </w:t>
      </w:r>
    </w:p>
    <w:p w14:paraId="4FFACF40" w14:textId="77777777" w:rsidR="00301AEB" w:rsidRPr="00CF4893" w:rsidRDefault="00301AEB" w:rsidP="00541260">
      <w:pPr>
        <w:pStyle w:val="TextosemFormatao1"/>
        <w:spacing w:line="360" w:lineRule="auto"/>
        <w:ind w:firstLine="708"/>
        <w:rPr>
          <w:rFonts w:asciiTheme="majorHAnsi" w:hAnsiTheme="majorHAnsi"/>
          <w:color w:val="000000" w:themeColor="text1"/>
          <w:sz w:val="24"/>
          <w:szCs w:val="24"/>
        </w:rPr>
      </w:pPr>
    </w:p>
    <w:p w14:paraId="4134AFCA" w14:textId="2C278402" w:rsidR="00807CAC" w:rsidRPr="00CF4893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CF4893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CF4893" w:rsidRPr="00CF4893">
        <w:rPr>
          <w:rStyle w:val="markedcontent"/>
          <w:rFonts w:asciiTheme="majorHAnsi" w:hAnsiTheme="majorHAnsi" w:cs="Arial"/>
          <w:sz w:val="24"/>
          <w:szCs w:val="24"/>
        </w:rPr>
        <w:t>17</w:t>
      </w:r>
      <w:r w:rsidR="005035D7" w:rsidRPr="00CF4893">
        <w:rPr>
          <w:rStyle w:val="markedcontent"/>
          <w:rFonts w:asciiTheme="majorHAnsi" w:hAnsiTheme="majorHAnsi" w:cs="Arial"/>
          <w:sz w:val="24"/>
          <w:szCs w:val="24"/>
        </w:rPr>
        <w:t xml:space="preserve"> de maio</w:t>
      </w:r>
      <w:r w:rsidR="00301AEB" w:rsidRPr="00CF4893">
        <w:rPr>
          <w:rStyle w:val="markedcontent"/>
          <w:rFonts w:asciiTheme="majorHAnsi" w:hAnsiTheme="majorHAnsi" w:cs="Arial"/>
          <w:sz w:val="24"/>
          <w:szCs w:val="24"/>
        </w:rPr>
        <w:t xml:space="preserve"> de 2022.</w:t>
      </w:r>
    </w:p>
    <w:p w14:paraId="04CB4C08" w14:textId="6F8D2CCE" w:rsidR="003846AE" w:rsidRPr="00CF4893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CF4893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CF4893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B699731">
            <wp:extent cx="2238375" cy="102143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2" cy="10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CF4893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57A93" w14:textId="77777777" w:rsidR="007B2B65" w:rsidRDefault="007B2B65" w:rsidP="003A4A3B">
      <w:pPr>
        <w:spacing w:after="0" w:line="240" w:lineRule="auto"/>
      </w:pPr>
      <w:r>
        <w:separator/>
      </w:r>
    </w:p>
  </w:endnote>
  <w:endnote w:type="continuationSeparator" w:id="0">
    <w:p w14:paraId="7CE6DF41" w14:textId="77777777" w:rsidR="007B2B65" w:rsidRDefault="007B2B65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</w:t>
          </w:r>
          <w:proofErr w:type="gramStart"/>
          <w:r>
            <w:rPr>
              <w:color w:val="44546A" w:themeColor="text2"/>
              <w:sz w:val="20"/>
              <w:szCs w:val="20"/>
            </w:rPr>
            <w:t>1421</w:t>
          </w:r>
          <w:proofErr w:type="gramEnd"/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 xml:space="preserve">E-mail: camara@bomjardimdeminas.mg.leg.br – Site: </w:t>
          </w:r>
          <w:proofErr w:type="gramStart"/>
          <w:r>
            <w:rPr>
              <w:color w:val="44546A" w:themeColor="text2"/>
              <w:sz w:val="20"/>
              <w:szCs w:val="20"/>
            </w:rPr>
            <w:t>bomjardimdeminas.</w:t>
          </w:r>
          <w:proofErr w:type="gramEnd"/>
          <w:r>
            <w:rPr>
              <w:color w:val="44546A" w:themeColor="text2"/>
              <w:sz w:val="20"/>
              <w:szCs w:val="20"/>
            </w:rPr>
            <w:t>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586AE1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596275" w14:textId="77777777" w:rsidR="007B2B65" w:rsidRDefault="007B2B65" w:rsidP="003A4A3B">
      <w:pPr>
        <w:spacing w:after="0" w:line="240" w:lineRule="auto"/>
      </w:pPr>
      <w:r>
        <w:separator/>
      </w:r>
    </w:p>
  </w:footnote>
  <w:footnote w:type="continuationSeparator" w:id="0">
    <w:p w14:paraId="76F92A08" w14:textId="77777777" w:rsidR="007B2B65" w:rsidRDefault="007B2B65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488A"/>
    <w:rsid w:val="00025F56"/>
    <w:rsid w:val="0002643E"/>
    <w:rsid w:val="00032818"/>
    <w:rsid w:val="0003601F"/>
    <w:rsid w:val="0003771E"/>
    <w:rsid w:val="00040CA9"/>
    <w:rsid w:val="0004418C"/>
    <w:rsid w:val="000448F0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1484"/>
    <w:rsid w:val="001335C3"/>
    <w:rsid w:val="0014024F"/>
    <w:rsid w:val="00142782"/>
    <w:rsid w:val="00143FCC"/>
    <w:rsid w:val="0014438E"/>
    <w:rsid w:val="00147012"/>
    <w:rsid w:val="001517AD"/>
    <w:rsid w:val="00160AF0"/>
    <w:rsid w:val="001632B4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32C4"/>
    <w:rsid w:val="001E6FAE"/>
    <w:rsid w:val="001E7384"/>
    <w:rsid w:val="001E7A8C"/>
    <w:rsid w:val="001F10C1"/>
    <w:rsid w:val="001F15DE"/>
    <w:rsid w:val="001F609F"/>
    <w:rsid w:val="001F7229"/>
    <w:rsid w:val="00200161"/>
    <w:rsid w:val="0020031B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2F7A9E"/>
    <w:rsid w:val="003000E7"/>
    <w:rsid w:val="00301AEB"/>
    <w:rsid w:val="00305004"/>
    <w:rsid w:val="0030727B"/>
    <w:rsid w:val="00310F1B"/>
    <w:rsid w:val="00311494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57469"/>
    <w:rsid w:val="003623FD"/>
    <w:rsid w:val="00363D76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5688"/>
    <w:rsid w:val="003B7883"/>
    <w:rsid w:val="003C434C"/>
    <w:rsid w:val="003C4BB7"/>
    <w:rsid w:val="003C4C59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A56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35D7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818B3"/>
    <w:rsid w:val="005857CB"/>
    <w:rsid w:val="00586AE1"/>
    <w:rsid w:val="0059324B"/>
    <w:rsid w:val="00595F4D"/>
    <w:rsid w:val="00597541"/>
    <w:rsid w:val="00597D43"/>
    <w:rsid w:val="005A0638"/>
    <w:rsid w:val="005A0D95"/>
    <w:rsid w:val="005A42D8"/>
    <w:rsid w:val="005B14F0"/>
    <w:rsid w:val="005B4883"/>
    <w:rsid w:val="005B4BBD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5046E"/>
    <w:rsid w:val="00651F39"/>
    <w:rsid w:val="006527DE"/>
    <w:rsid w:val="00657C22"/>
    <w:rsid w:val="00657D5E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078E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39C6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2417B"/>
    <w:rsid w:val="00730185"/>
    <w:rsid w:val="00744016"/>
    <w:rsid w:val="00745237"/>
    <w:rsid w:val="007522EB"/>
    <w:rsid w:val="00753ABE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0142"/>
    <w:rsid w:val="007711A7"/>
    <w:rsid w:val="00777D8B"/>
    <w:rsid w:val="0078053B"/>
    <w:rsid w:val="00784DB3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2B65"/>
    <w:rsid w:val="007B36B7"/>
    <w:rsid w:val="007C05E5"/>
    <w:rsid w:val="007C0879"/>
    <w:rsid w:val="007C5B83"/>
    <w:rsid w:val="007C5BF2"/>
    <w:rsid w:val="007C5EE4"/>
    <w:rsid w:val="007D361D"/>
    <w:rsid w:val="007D5908"/>
    <w:rsid w:val="007E4A89"/>
    <w:rsid w:val="007E66E4"/>
    <w:rsid w:val="007E76A9"/>
    <w:rsid w:val="007F0F60"/>
    <w:rsid w:val="007F514F"/>
    <w:rsid w:val="007F798B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0298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67AA6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38C0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A95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17B2B"/>
    <w:rsid w:val="00A22C40"/>
    <w:rsid w:val="00A258D7"/>
    <w:rsid w:val="00A270F7"/>
    <w:rsid w:val="00A2769C"/>
    <w:rsid w:val="00A352CC"/>
    <w:rsid w:val="00A3538C"/>
    <w:rsid w:val="00A36488"/>
    <w:rsid w:val="00A41CDF"/>
    <w:rsid w:val="00A430B7"/>
    <w:rsid w:val="00A43313"/>
    <w:rsid w:val="00A52AD6"/>
    <w:rsid w:val="00A57627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28DD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1585"/>
    <w:rsid w:val="00C238E3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893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708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762AC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27"/>
    <w:rsid w:val="00E01636"/>
    <w:rsid w:val="00E04216"/>
    <w:rsid w:val="00E1063F"/>
    <w:rsid w:val="00E130B7"/>
    <w:rsid w:val="00E13ADC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0F0"/>
    <w:rsid w:val="00EE4237"/>
    <w:rsid w:val="00EE4957"/>
    <w:rsid w:val="00EE7532"/>
    <w:rsid w:val="00EF4EEF"/>
    <w:rsid w:val="00EF7508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61A8"/>
    <w:rsid w:val="00F47909"/>
    <w:rsid w:val="00F5302E"/>
    <w:rsid w:val="00F542E3"/>
    <w:rsid w:val="00F54F3F"/>
    <w:rsid w:val="00F6701A"/>
    <w:rsid w:val="00F70D4D"/>
    <w:rsid w:val="00F739AD"/>
    <w:rsid w:val="00F73B9E"/>
    <w:rsid w:val="00F76A3A"/>
    <w:rsid w:val="00F77D85"/>
    <w:rsid w:val="00F826AF"/>
    <w:rsid w:val="00F86EEB"/>
    <w:rsid w:val="00F959A8"/>
    <w:rsid w:val="00F95EA7"/>
    <w:rsid w:val="00F96CB3"/>
    <w:rsid w:val="00F9773D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F5F98-7E16-4D6E-ABB0-F5A61D9E8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4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2022-05-18T11:16:00Z</dcterms:created>
  <dcterms:modified xsi:type="dcterms:W3CDTF">2022-05-18T11:16:00Z</dcterms:modified>
</cp:coreProperties>
</file>