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19CA81A5" w:rsidR="00D46143" w:rsidRPr="008A38AB" w:rsidRDefault="00D46143" w:rsidP="008A38AB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8A38A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8A38AB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8A38A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FB7F73" w:rsidRPr="008A38A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5</w:t>
      </w:r>
      <w:r w:rsidR="00E260CF" w:rsidRPr="008A38A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5</w:t>
      </w:r>
      <w:r w:rsidR="00EA5F50" w:rsidRPr="008A38A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</w:t>
      </w:r>
      <w:r w:rsidR="004356D1" w:rsidRPr="008A38A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8A38A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214BF4" w:rsidRPr="008A38A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FB7F73" w:rsidRPr="008A38A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PLO 1</w:t>
      </w:r>
      <w:r w:rsidR="00E260CF" w:rsidRPr="008A38A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3</w:t>
      </w:r>
      <w:r w:rsidR="00FB7F73" w:rsidRPr="008A38AB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DE 2022</w:t>
      </w:r>
    </w:p>
    <w:p w14:paraId="7A3AA8DB" w14:textId="77777777" w:rsidR="00214BF4" w:rsidRPr="008A38AB" w:rsidRDefault="00214BF4" w:rsidP="008A38AB">
      <w:pPr>
        <w:spacing w:after="0" w:line="360" w:lineRule="auto"/>
        <w:ind w:left="3969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</w:p>
    <w:p w14:paraId="372468D7" w14:textId="777117C1" w:rsidR="00FB7F73" w:rsidRPr="008A38AB" w:rsidRDefault="00FB7F73" w:rsidP="008A38AB">
      <w:pPr>
        <w:pStyle w:val="NormalWeb"/>
        <w:spacing w:before="0" w:beforeAutospacing="0" w:after="0" w:afterAutospacing="0" w:line="276" w:lineRule="auto"/>
        <w:ind w:left="3969"/>
        <w:jc w:val="both"/>
        <w:rPr>
          <w:rFonts w:asciiTheme="majorHAnsi" w:hAnsiTheme="majorHAnsi"/>
        </w:rPr>
      </w:pPr>
      <w:r w:rsidRPr="008A38AB">
        <w:rPr>
          <w:rFonts w:asciiTheme="majorHAnsi" w:hAnsiTheme="majorHAnsi"/>
        </w:rPr>
        <w:t>Parecer Jurídico ao PL 1</w:t>
      </w:r>
      <w:r w:rsidR="00326CDC" w:rsidRPr="008A38AB">
        <w:rPr>
          <w:rFonts w:asciiTheme="majorHAnsi" w:hAnsiTheme="majorHAnsi"/>
        </w:rPr>
        <w:t>3</w:t>
      </w:r>
      <w:r w:rsidRPr="008A38AB">
        <w:rPr>
          <w:rFonts w:asciiTheme="majorHAnsi" w:hAnsiTheme="majorHAnsi"/>
        </w:rPr>
        <w:t>/2022 que “</w:t>
      </w:r>
      <w:r w:rsidR="00326CDC" w:rsidRPr="008A38AB">
        <w:rPr>
          <w:rFonts w:asciiTheme="majorHAnsi" w:hAnsiTheme="majorHAnsi"/>
        </w:rPr>
        <w:t xml:space="preserve">dispõe sobre a revisão anual salarial para os profissionais integrantes do quadro do magistério de Bom Jardim de minas </w:t>
      </w:r>
      <w:r w:rsidRPr="008A38AB">
        <w:rPr>
          <w:rFonts w:asciiTheme="majorHAnsi" w:hAnsiTheme="majorHAnsi"/>
        </w:rPr>
        <w:t>e dá outras providências”.</w:t>
      </w:r>
    </w:p>
    <w:p w14:paraId="238E7647" w14:textId="77777777" w:rsidR="00214BF4" w:rsidRPr="008A38AB" w:rsidRDefault="00214BF4" w:rsidP="008A38AB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</w:p>
    <w:p w14:paraId="283A8A98" w14:textId="3666C74B" w:rsidR="00214BF4" w:rsidRPr="008A38AB" w:rsidRDefault="00747ECB" w:rsidP="008A38AB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</w:rPr>
      </w:pPr>
      <w:r w:rsidRPr="008A38AB">
        <w:rPr>
          <w:rFonts w:asciiTheme="majorHAnsi" w:hAnsiTheme="majorHAnsi"/>
          <w:b/>
        </w:rPr>
        <w:t>CONSULTA</w:t>
      </w:r>
    </w:p>
    <w:p w14:paraId="514AF42A" w14:textId="48A9424C" w:rsidR="00326CDC" w:rsidRPr="008A38AB" w:rsidRDefault="00FB7F73" w:rsidP="008A38A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8A38AB">
        <w:rPr>
          <w:rFonts w:asciiTheme="majorHAnsi" w:hAnsiTheme="majorHAnsi"/>
        </w:rPr>
        <w:t>Após receber um avulso projeto de lei, a Assessoria Jurídica da Câmara Municipal de Bom Jardim de Minas emite seu parecer a esta proposição de autoria do Prefeit</w:t>
      </w:r>
      <w:r w:rsidR="00326CDC" w:rsidRPr="008A38AB">
        <w:rPr>
          <w:rFonts w:asciiTheme="majorHAnsi" w:hAnsiTheme="majorHAnsi"/>
        </w:rPr>
        <w:t>o Municipal, que dispõe sobre a revisão anual salarial para os profissionais integrantes do quadro do magistério de Bom Jardim de Minas.</w:t>
      </w:r>
    </w:p>
    <w:p w14:paraId="3EC85C20" w14:textId="32E986E0" w:rsidR="00214BF4" w:rsidRPr="008A38AB" w:rsidRDefault="00214BF4" w:rsidP="008A38A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</w:p>
    <w:p w14:paraId="2782FCB6" w14:textId="168FDAE6" w:rsidR="00214BF4" w:rsidRPr="008A38AB" w:rsidRDefault="00747ECB" w:rsidP="008A38AB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</w:rPr>
      </w:pPr>
      <w:r w:rsidRPr="008A38AB">
        <w:rPr>
          <w:rFonts w:asciiTheme="majorHAnsi" w:hAnsiTheme="majorHAnsi"/>
          <w:b/>
        </w:rPr>
        <w:t>PARECER</w:t>
      </w:r>
    </w:p>
    <w:p w14:paraId="4B04CCF4" w14:textId="5C41CE92" w:rsidR="00FB7F73" w:rsidRPr="008A38AB" w:rsidRDefault="00FB7F73" w:rsidP="008A38AB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8A38AB">
        <w:rPr>
          <w:rFonts w:asciiTheme="majorHAnsi" w:hAnsiTheme="majorHAnsi"/>
        </w:rPr>
        <w:tab/>
        <w:t>Sob o aspecto formal, o projeto foi ap</w:t>
      </w:r>
      <w:r w:rsidR="002B1700" w:rsidRPr="008A38AB">
        <w:rPr>
          <w:rFonts w:asciiTheme="majorHAnsi" w:hAnsiTheme="majorHAnsi"/>
        </w:rPr>
        <w:t>resentado em bons termos estando de acordo com as técnicas legislativas.</w:t>
      </w:r>
    </w:p>
    <w:p w14:paraId="650E4AC3" w14:textId="31D5C105" w:rsidR="00F42324" w:rsidRPr="008A38AB" w:rsidRDefault="00F42324" w:rsidP="008A38A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8A38AB">
        <w:rPr>
          <w:rFonts w:asciiTheme="majorHAnsi" w:hAnsiTheme="majorHAnsi"/>
        </w:rPr>
        <w:t>Insta mencionar que o projeto veio instruído com toda documentação necessária, e que tal verba encontra-se prevista no orçamento vigente.</w:t>
      </w:r>
    </w:p>
    <w:p w14:paraId="29996E8B" w14:textId="1A9ADE7D" w:rsidR="00951B46" w:rsidRPr="008A38AB" w:rsidRDefault="00951B46" w:rsidP="008A38A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8A38AB">
        <w:rPr>
          <w:rFonts w:asciiTheme="majorHAnsi" w:hAnsiTheme="majorHAnsi"/>
        </w:rPr>
        <w:t xml:space="preserve">O sistema de remuneração dos servidores públicos encontra parâmetro nas disposições do artigo 37, inciso X da Constituição Federal, ora transcrita na sequência: </w:t>
      </w:r>
    </w:p>
    <w:p w14:paraId="397F6843" w14:textId="77777777" w:rsidR="00951B46" w:rsidRPr="008A38AB" w:rsidRDefault="00951B46" w:rsidP="008A38A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</w:p>
    <w:p w14:paraId="77085239" w14:textId="77777777" w:rsidR="00951B46" w:rsidRPr="008A38AB" w:rsidRDefault="00951B46" w:rsidP="008A38AB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/>
          <w:i/>
        </w:rPr>
      </w:pPr>
      <w:r w:rsidRPr="008A38AB">
        <w:rPr>
          <w:rFonts w:asciiTheme="majorHAnsi" w:hAnsiTheme="majorHAnsi"/>
          <w:i/>
        </w:rPr>
        <w:t xml:space="preserve">Art. 37. A administração pública direta e indireta de qualquer dos Poderes da União, dos Estados, do Distrito Federal e dos Municípios obedecerá aos princípios de legalidade, impessoalidade, moralidade, publicidade e eficiência e, também, ao seguinte: </w:t>
      </w:r>
    </w:p>
    <w:p w14:paraId="7A1763BB" w14:textId="77777777" w:rsidR="00951B46" w:rsidRPr="008A38AB" w:rsidRDefault="00951B46" w:rsidP="008A38AB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/>
          <w:i/>
        </w:rPr>
      </w:pPr>
    </w:p>
    <w:p w14:paraId="6AFED27F" w14:textId="77777777" w:rsidR="00951B46" w:rsidRPr="008A38AB" w:rsidRDefault="00951B46" w:rsidP="008A38AB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/>
          <w:i/>
        </w:rPr>
      </w:pPr>
      <w:r w:rsidRPr="008A38AB">
        <w:rPr>
          <w:rFonts w:asciiTheme="majorHAnsi" w:hAnsiTheme="majorHAnsi"/>
          <w:i/>
        </w:rPr>
        <w:t xml:space="preserve">[...] X -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índices; </w:t>
      </w:r>
    </w:p>
    <w:p w14:paraId="5B079F87" w14:textId="77777777" w:rsidR="00951B46" w:rsidRPr="008A38AB" w:rsidRDefault="00951B46" w:rsidP="008A38AB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/>
          <w:i/>
        </w:rPr>
      </w:pPr>
    </w:p>
    <w:p w14:paraId="037D79CF" w14:textId="77777777" w:rsidR="00951B46" w:rsidRPr="008A38AB" w:rsidRDefault="00951B46" w:rsidP="008A38A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8A38AB">
        <w:rPr>
          <w:rFonts w:asciiTheme="majorHAnsi" w:hAnsiTheme="majorHAnsi"/>
        </w:rPr>
        <w:lastRenderedPageBreak/>
        <w:t xml:space="preserve">Nesse contexto, as disposições constitucionais acima encerram dois comandos fundamentais, consoante itens destacados a seguir: </w:t>
      </w:r>
    </w:p>
    <w:p w14:paraId="1D5FC0F6" w14:textId="5D44C90C" w:rsidR="00951B46" w:rsidRPr="008A38AB" w:rsidRDefault="00951B46" w:rsidP="008A38AB">
      <w:pPr>
        <w:pStyle w:val="NormalWeb"/>
        <w:numPr>
          <w:ilvl w:val="0"/>
          <w:numId w:val="21"/>
        </w:numPr>
        <w:spacing w:before="0" w:beforeAutospacing="0" w:after="0" w:afterAutospacing="0"/>
        <w:ind w:left="2268" w:firstLine="0"/>
        <w:jc w:val="both"/>
        <w:rPr>
          <w:rFonts w:asciiTheme="majorHAnsi" w:hAnsiTheme="majorHAnsi"/>
          <w:i/>
        </w:rPr>
      </w:pPr>
      <w:r w:rsidRPr="008A38AB">
        <w:rPr>
          <w:rFonts w:asciiTheme="majorHAnsi" w:hAnsiTheme="majorHAnsi"/>
          <w:i/>
        </w:rPr>
        <w:t xml:space="preserve">fixação ou alteração da remuneração dos agentes públicos, por intermédio de lei específica, observada a iniciativa privativa em cada caso, externando o princípio da simetria constitucional; </w:t>
      </w:r>
    </w:p>
    <w:p w14:paraId="5E934F86" w14:textId="77777777" w:rsidR="00951B46" w:rsidRPr="008A38AB" w:rsidRDefault="00951B46" w:rsidP="008A38AB">
      <w:pPr>
        <w:pStyle w:val="NormalWeb"/>
        <w:spacing w:before="0" w:beforeAutospacing="0" w:after="0" w:afterAutospacing="0"/>
        <w:ind w:left="2268"/>
        <w:jc w:val="both"/>
        <w:rPr>
          <w:rFonts w:asciiTheme="majorHAnsi" w:hAnsiTheme="majorHAnsi"/>
          <w:i/>
        </w:rPr>
      </w:pPr>
    </w:p>
    <w:p w14:paraId="0A2B66A6" w14:textId="723E641B" w:rsidR="004E56F1" w:rsidRPr="008A38AB" w:rsidRDefault="00951B46" w:rsidP="008A38AB">
      <w:pPr>
        <w:pStyle w:val="NormalWeb"/>
        <w:numPr>
          <w:ilvl w:val="0"/>
          <w:numId w:val="21"/>
        </w:numPr>
        <w:spacing w:before="0" w:beforeAutospacing="0" w:after="0" w:afterAutospacing="0"/>
        <w:ind w:left="2268" w:firstLine="0"/>
        <w:jc w:val="both"/>
        <w:rPr>
          <w:rFonts w:asciiTheme="majorHAnsi" w:hAnsiTheme="majorHAnsi"/>
          <w:i/>
        </w:rPr>
      </w:pPr>
      <w:r w:rsidRPr="008A38AB">
        <w:rPr>
          <w:rFonts w:asciiTheme="majorHAnsi" w:hAnsiTheme="majorHAnsi"/>
          <w:i/>
        </w:rPr>
        <w:t xml:space="preserve">garantia da revisão geral anual à remuneração dos agentes públicos, a qual, dedica-se o presente parecer. </w:t>
      </w:r>
      <w:r w:rsidR="004E56F1" w:rsidRPr="008A38AB">
        <w:rPr>
          <w:rFonts w:asciiTheme="majorHAnsi" w:hAnsiTheme="majorHAnsi"/>
          <w:i/>
        </w:rPr>
        <w:t>Sendo assim, pelo aspecto ju</w:t>
      </w:r>
      <w:r w:rsidR="0083649B" w:rsidRPr="008A38AB">
        <w:rPr>
          <w:rFonts w:asciiTheme="majorHAnsi" w:hAnsiTheme="majorHAnsi"/>
          <w:i/>
        </w:rPr>
        <w:t>rídico o projeto é legal e tecnicamente regular, estando em condições de ser aprovado pela Câmara, entretanto, por ser um projeto que envolver créditos e orçamentos, sugiro que os vereadores também tenham a opinião da Assessoria Contábil dessa Casa de Leis, para que não reste, de fato, nenhuma dúvida.</w:t>
      </w:r>
    </w:p>
    <w:p w14:paraId="61DC0681" w14:textId="371829F5" w:rsidR="0096372F" w:rsidRPr="008A38AB" w:rsidRDefault="0096372F" w:rsidP="008A38AB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/>
        </w:rPr>
      </w:pPr>
    </w:p>
    <w:p w14:paraId="52F71220" w14:textId="77777777" w:rsidR="00951B46" w:rsidRPr="008A38AB" w:rsidRDefault="00951B46" w:rsidP="008A38A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8A38AB">
        <w:rPr>
          <w:rFonts w:asciiTheme="majorHAnsi" w:hAnsiTheme="majorHAnsi"/>
        </w:rPr>
        <w:t xml:space="preserve">Desse modo, frise-se como ponto angular a distinção entre a revisão geral anual e o reajuste, que incidem diretamente sobre a remuneração dos servidores públicos, mas que comumente é tema de controvérsias no âmbito das Administrações Públicas. </w:t>
      </w:r>
    </w:p>
    <w:p w14:paraId="0BCADD32" w14:textId="1A8A517D" w:rsidR="00951B46" w:rsidRPr="008A38AB" w:rsidRDefault="008560BF" w:rsidP="008A38A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8A38AB">
        <w:rPr>
          <w:rFonts w:asciiTheme="majorHAnsi" w:hAnsiTheme="majorHAnsi" w:cs="Arial"/>
          <w:color w:val="000000"/>
          <w:shd w:val="clear" w:color="auto" w:fill="FFFFFF"/>
        </w:rPr>
        <w:t>A revisão geral anual é um direito constitucionalmente assegurado a todos os agentes públicos como forma de recompor o valor real de vencimentos e subsídios depreciados ao longo dos doze meses anteriores pelas oscilações inflacionárias. Trata-se não de um aumento remuneratório por espécie, mas sim da restauração das importâncias perdidas em razão dos fenômenos econômicos. Difere, nesse sentido, da expressão “reajuste remuneratório”, que significa, justamente, a concessão de aumentos reais aos vencimentos ou aos subsídios de determinadas categorias de funcionários. Tal distinção é importante porque o tratamento jurídico dispensado a cada um dos institutos é diverso.</w:t>
      </w:r>
    </w:p>
    <w:p w14:paraId="0094800A" w14:textId="367D6D1A" w:rsidR="00951B46" w:rsidRPr="008A38AB" w:rsidRDefault="008560BF" w:rsidP="008A38A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8A38AB">
        <w:rPr>
          <w:rFonts w:asciiTheme="majorHAnsi" w:hAnsiTheme="majorHAnsi"/>
        </w:rPr>
        <w:t xml:space="preserve"> </w:t>
      </w:r>
      <w:r w:rsidR="00F42324" w:rsidRPr="008A38AB">
        <w:rPr>
          <w:rFonts w:asciiTheme="majorHAnsi" w:hAnsiTheme="majorHAnsi"/>
        </w:rPr>
        <w:t xml:space="preserve">Destaca-se que com o advento da portaria 67 de 2022, foi </w:t>
      </w:r>
      <w:r w:rsidR="008A4FEB" w:rsidRPr="008A38AB">
        <w:rPr>
          <w:rFonts w:asciiTheme="majorHAnsi" w:hAnsiTheme="majorHAnsi"/>
        </w:rPr>
        <w:t>concedido</w:t>
      </w:r>
      <w:r w:rsidR="00F42324" w:rsidRPr="008A38AB">
        <w:rPr>
          <w:rFonts w:asciiTheme="majorHAnsi" w:hAnsiTheme="majorHAnsi"/>
        </w:rPr>
        <w:t xml:space="preserve"> o reajuste </w:t>
      </w:r>
      <w:r w:rsidR="008A4FEB" w:rsidRPr="008A38AB">
        <w:rPr>
          <w:rFonts w:asciiTheme="majorHAnsi" w:hAnsiTheme="majorHAnsi"/>
        </w:rPr>
        <w:t>de 33,24%, elevando o piso salarial do magistério para o valor de R$ 3.845,63 (três mil oitocentos e quarenta e cinco reais e sessenta e três centavos), de forma que o referido Projeto busca</w:t>
      </w:r>
      <w:r w:rsidR="008A38AB">
        <w:rPr>
          <w:rFonts w:asciiTheme="majorHAnsi" w:hAnsiTheme="majorHAnsi"/>
        </w:rPr>
        <w:t xml:space="preserve"> a revisão salarial</w:t>
      </w:r>
      <w:r w:rsidR="008A4FEB" w:rsidRPr="008A38AB">
        <w:rPr>
          <w:rFonts w:asciiTheme="majorHAnsi" w:hAnsiTheme="majorHAnsi"/>
        </w:rPr>
        <w:t xml:space="preserve"> de forma proporcional às horas trabalhadas a cada </w:t>
      </w:r>
      <w:r w:rsidR="004659A8" w:rsidRPr="008A38AB">
        <w:rPr>
          <w:rFonts w:asciiTheme="majorHAnsi" w:hAnsiTheme="majorHAnsi"/>
        </w:rPr>
        <w:t>um</w:t>
      </w:r>
      <w:r w:rsidR="008A38AB">
        <w:rPr>
          <w:rFonts w:asciiTheme="majorHAnsi" w:hAnsiTheme="majorHAnsi"/>
        </w:rPr>
        <w:t xml:space="preserve"> dos cargos mencionados, </w:t>
      </w:r>
      <w:r w:rsidR="004659A8" w:rsidRPr="008A38AB">
        <w:rPr>
          <w:rFonts w:asciiTheme="majorHAnsi" w:hAnsiTheme="majorHAnsi"/>
        </w:rPr>
        <w:t>conforme consta na planilha anexada.</w:t>
      </w:r>
    </w:p>
    <w:p w14:paraId="3D7F4392" w14:textId="3D3973E9" w:rsidR="004659A8" w:rsidRPr="008A38AB" w:rsidRDefault="004659A8" w:rsidP="008A38A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8A38AB">
        <w:rPr>
          <w:rFonts w:asciiTheme="majorHAnsi" w:hAnsiTheme="majorHAnsi" w:cs="Arial"/>
          <w:color w:val="000000"/>
          <w:shd w:val="clear" w:color="auto" w:fill="FFFFFF"/>
        </w:rPr>
        <w:t xml:space="preserve">Ademais, o piso salarial profissional nacional do magistério público corresponde a um valor, fixado anualmente, que estabelece o mínimo (“piso”) que os profissionais da educação básica (educação infantil, ensino fundamental e médio) devem receber pelo </w:t>
      </w:r>
      <w:r w:rsidRPr="008A38AB">
        <w:rPr>
          <w:rFonts w:asciiTheme="majorHAnsi" w:hAnsiTheme="majorHAnsi" w:cs="Arial"/>
          <w:color w:val="000000"/>
          <w:shd w:val="clear" w:color="auto" w:fill="FFFFFF"/>
        </w:rPr>
        <w:lastRenderedPageBreak/>
        <w:t>exercício de suas atividades. Isso não se confunde com a revisão geral anual, de natureza constitucional (art. 37, inc. X, CF/88), que objetiva recompor as perdas inflacionárias dos vencimentos ao longo dos últimos doze meses. Portanto, ambos os institutos são perfeitamente acumuláveis, sendo válida e adequada a norma que estabeleça a revisão geral dos vencimentos e salários dos servidores do quadro do Magistério Público Municipal pelo IPCA, sem prejuízo da atualização do piso salarial.</w:t>
      </w:r>
    </w:p>
    <w:p w14:paraId="4D1A7603" w14:textId="77777777" w:rsidR="004659A8" w:rsidRPr="004659A8" w:rsidRDefault="004659A8" w:rsidP="008A38AB">
      <w:pPr>
        <w:shd w:val="clear" w:color="auto" w:fill="FFFFFF"/>
        <w:spacing w:after="0" w:line="360" w:lineRule="auto"/>
        <w:ind w:firstLine="708"/>
        <w:contextualSpacing w:val="0"/>
        <w:rPr>
          <w:rFonts w:asciiTheme="majorHAnsi" w:eastAsia="Times New Roman" w:hAnsiTheme="majorHAnsi" w:cs="Arial"/>
          <w:color w:val="000000"/>
          <w:szCs w:val="24"/>
          <w:lang w:eastAsia="pt-BR"/>
        </w:rPr>
      </w:pPr>
      <w:r w:rsidRPr="008A38AB">
        <w:rPr>
          <w:rFonts w:asciiTheme="majorHAnsi" w:eastAsia="Times New Roman" w:hAnsiTheme="majorHAnsi" w:cs="Arial"/>
          <w:b/>
          <w:bCs/>
          <w:color w:val="000000"/>
          <w:szCs w:val="24"/>
          <w:lang w:eastAsia="pt-BR"/>
        </w:rPr>
        <w:t>É importante ressaltar que a reposição inflacionária das perdas salariais é considerada um direito subjetivo dos servidores públicos, cuja inobservância pode acarretar, inclusive, a propositura de ação direta de inconstitucionalidade por omissão, prevista no artigo 103, § 2º, da CF/88, caso em que o Poder Judiciário, ao declarar a inconstitucionalidade pela inércia do respectivo poder constitucional, o notifica para a adoção das providências necessárias</w:t>
      </w:r>
      <w:r w:rsidRPr="004659A8">
        <w:rPr>
          <w:rFonts w:asciiTheme="majorHAnsi" w:eastAsia="Times New Roman" w:hAnsiTheme="majorHAnsi" w:cs="Arial"/>
          <w:color w:val="000000"/>
          <w:szCs w:val="24"/>
          <w:lang w:eastAsia="pt-BR"/>
        </w:rPr>
        <w:t>. Aliás, existem julgados que, ao defenderem a falta de efetividade dessa mera ciência ao poder violador do direito subjetivo, aplicam técnicas avançadas de decisão judicial, como as manipulativas, a partir das quais o juízo declara a inconstitucionalidade e estabelece determinada disciplina, consentânea com o parâmetro constitucional avaliado.</w:t>
      </w:r>
    </w:p>
    <w:p w14:paraId="0B2E35DF" w14:textId="14E74129" w:rsidR="004659A8" w:rsidRPr="008A38AB" w:rsidRDefault="004659A8" w:rsidP="008A38AB">
      <w:pPr>
        <w:shd w:val="clear" w:color="auto" w:fill="FFFFFF"/>
        <w:spacing w:after="0" w:line="360" w:lineRule="auto"/>
        <w:ind w:firstLine="708"/>
        <w:contextualSpacing w:val="0"/>
        <w:rPr>
          <w:rFonts w:asciiTheme="majorHAnsi" w:eastAsia="Times New Roman" w:hAnsiTheme="majorHAnsi" w:cs="Arial"/>
          <w:color w:val="000000"/>
          <w:szCs w:val="24"/>
          <w:lang w:eastAsia="pt-BR"/>
        </w:rPr>
      </w:pPr>
      <w:r w:rsidRPr="004659A8">
        <w:rPr>
          <w:rFonts w:asciiTheme="majorHAnsi" w:eastAsia="Times New Roman" w:hAnsiTheme="majorHAnsi" w:cs="Arial"/>
          <w:color w:val="000000"/>
          <w:szCs w:val="24"/>
          <w:lang w:eastAsia="pt-BR"/>
        </w:rPr>
        <w:t>Com isso, ressalta-se a importância do referido Projeto de Lei</w:t>
      </w:r>
      <w:r w:rsidR="00C91A8D">
        <w:rPr>
          <w:rFonts w:asciiTheme="majorHAnsi" w:eastAsia="Times New Roman" w:hAnsiTheme="majorHAnsi" w:cs="Arial"/>
          <w:color w:val="000000"/>
          <w:szCs w:val="24"/>
          <w:lang w:eastAsia="pt-BR"/>
        </w:rPr>
        <w:t xml:space="preserve">, </w:t>
      </w:r>
      <w:r w:rsidRPr="004659A8">
        <w:rPr>
          <w:rFonts w:asciiTheme="majorHAnsi" w:eastAsia="Times New Roman" w:hAnsiTheme="majorHAnsi" w:cs="Arial"/>
          <w:color w:val="000000"/>
          <w:szCs w:val="24"/>
          <w:lang w:eastAsia="pt-BR"/>
        </w:rPr>
        <w:t>por estar concretizando os direitos subjetivos dos servidores do quadro do Magistério Público Municipal, especialmente os relacionados à irredutibilidade dos vencimentos.</w:t>
      </w:r>
    </w:p>
    <w:p w14:paraId="2261F168" w14:textId="77777777" w:rsidR="004659A8" w:rsidRPr="004659A8" w:rsidRDefault="004659A8" w:rsidP="008A38AB">
      <w:pPr>
        <w:shd w:val="clear" w:color="auto" w:fill="FFFFFF"/>
        <w:spacing w:after="0" w:line="360" w:lineRule="auto"/>
        <w:ind w:firstLine="708"/>
        <w:contextualSpacing w:val="0"/>
        <w:rPr>
          <w:rFonts w:asciiTheme="majorHAnsi" w:eastAsia="Times New Roman" w:hAnsiTheme="majorHAnsi" w:cs="Arial"/>
          <w:color w:val="000000"/>
          <w:szCs w:val="24"/>
          <w:lang w:eastAsia="pt-BR"/>
        </w:rPr>
      </w:pPr>
      <w:r w:rsidRPr="004659A8">
        <w:rPr>
          <w:rFonts w:asciiTheme="majorHAnsi" w:eastAsia="Times New Roman" w:hAnsiTheme="majorHAnsi" w:cs="Arial"/>
          <w:color w:val="000000"/>
          <w:szCs w:val="24"/>
          <w:lang w:eastAsia="pt-BR"/>
        </w:rPr>
        <w:t>Além da observância da competência e da iniciativa, o projeto atende aos requisitos de natureza financeira, pois não objetiva a concessão de aumento real aos servidores públicos, o que dispensa o cumprimento de requisitos de natureza orçamentária, previstos no artigo 169, § 1º, da CF/88 e nos artigos 17, 20 e 22 da Lei de Responsabilidade Fiscal.</w:t>
      </w:r>
    </w:p>
    <w:p w14:paraId="2276E039" w14:textId="77777777" w:rsidR="004659A8" w:rsidRPr="004659A8" w:rsidRDefault="004659A8" w:rsidP="008A38AB">
      <w:pPr>
        <w:shd w:val="clear" w:color="auto" w:fill="FFFFFF"/>
        <w:spacing w:after="0" w:line="360" w:lineRule="auto"/>
        <w:ind w:firstLine="708"/>
        <w:contextualSpacing w:val="0"/>
        <w:rPr>
          <w:rFonts w:asciiTheme="majorHAnsi" w:eastAsia="Times New Roman" w:hAnsiTheme="majorHAnsi" w:cs="Arial"/>
          <w:color w:val="000000"/>
          <w:szCs w:val="24"/>
          <w:lang w:eastAsia="pt-BR"/>
        </w:rPr>
      </w:pPr>
      <w:r w:rsidRPr="004659A8">
        <w:rPr>
          <w:rFonts w:asciiTheme="majorHAnsi" w:eastAsia="Times New Roman" w:hAnsiTheme="majorHAnsi" w:cs="Arial"/>
          <w:color w:val="000000"/>
          <w:szCs w:val="24"/>
          <w:lang w:eastAsia="pt-BR"/>
        </w:rPr>
        <w:t>Tal dispensa, porém, não desobriga o proponente da exigência de observância dos limites de despesa com pessoal (arts. 19 e 20 da LRF):</w:t>
      </w:r>
    </w:p>
    <w:p w14:paraId="4584C273" w14:textId="77777777" w:rsidR="004659A8" w:rsidRPr="004659A8" w:rsidRDefault="004659A8" w:rsidP="008A38AB">
      <w:pPr>
        <w:shd w:val="clear" w:color="auto" w:fill="FFFFFF"/>
        <w:spacing w:after="0" w:line="360" w:lineRule="auto"/>
        <w:ind w:left="2268"/>
        <w:contextualSpacing w:val="0"/>
        <w:rPr>
          <w:rFonts w:asciiTheme="majorHAnsi" w:eastAsia="Times New Roman" w:hAnsiTheme="majorHAnsi" w:cs="Arial"/>
          <w:i/>
          <w:iCs/>
          <w:color w:val="000000"/>
          <w:szCs w:val="24"/>
          <w:lang w:eastAsia="pt-BR"/>
        </w:rPr>
      </w:pPr>
      <w:r w:rsidRPr="004659A8">
        <w:rPr>
          <w:rFonts w:asciiTheme="majorHAnsi" w:eastAsia="Times New Roman" w:hAnsiTheme="majorHAnsi" w:cs="Arial"/>
          <w:i/>
          <w:iCs/>
          <w:color w:val="000000"/>
          <w:szCs w:val="24"/>
          <w:lang w:eastAsia="pt-BR"/>
        </w:rPr>
        <w:t>Art. 19. Para os fins do disposto no caput do art. 169 da Constituição, </w:t>
      </w:r>
      <w:r w:rsidRPr="008A38AB"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  <w:t>a despesa total com pessoal</w:t>
      </w:r>
      <w:r w:rsidRPr="004659A8">
        <w:rPr>
          <w:rFonts w:asciiTheme="majorHAnsi" w:eastAsia="Times New Roman" w:hAnsiTheme="majorHAnsi" w:cs="Arial"/>
          <w:i/>
          <w:iCs/>
          <w:color w:val="000000"/>
          <w:szCs w:val="24"/>
          <w:lang w:eastAsia="pt-BR"/>
        </w:rPr>
        <w:t>, em cada período de apuração e em cada ente da Federação, </w:t>
      </w:r>
      <w:r w:rsidRPr="008A38AB"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  <w:t>não poderá exceder os percentuais da receita corrente líquida</w:t>
      </w:r>
      <w:r w:rsidRPr="004659A8">
        <w:rPr>
          <w:rFonts w:asciiTheme="majorHAnsi" w:eastAsia="Times New Roman" w:hAnsiTheme="majorHAnsi" w:cs="Arial"/>
          <w:i/>
          <w:iCs/>
          <w:color w:val="000000"/>
          <w:szCs w:val="24"/>
          <w:lang w:eastAsia="pt-BR"/>
        </w:rPr>
        <w:t>, a seguir discriminados:</w:t>
      </w:r>
    </w:p>
    <w:p w14:paraId="11248428" w14:textId="77777777" w:rsidR="004659A8" w:rsidRPr="004659A8" w:rsidRDefault="004659A8" w:rsidP="008A38AB">
      <w:pPr>
        <w:shd w:val="clear" w:color="auto" w:fill="FFFFFF"/>
        <w:spacing w:after="0" w:line="360" w:lineRule="auto"/>
        <w:ind w:left="2268"/>
        <w:contextualSpacing w:val="0"/>
        <w:rPr>
          <w:rFonts w:asciiTheme="majorHAnsi" w:eastAsia="Times New Roman" w:hAnsiTheme="majorHAnsi" w:cs="Arial"/>
          <w:i/>
          <w:iCs/>
          <w:color w:val="000000"/>
          <w:szCs w:val="24"/>
          <w:lang w:eastAsia="pt-BR"/>
        </w:rPr>
      </w:pPr>
      <w:r w:rsidRPr="004659A8">
        <w:rPr>
          <w:rFonts w:asciiTheme="majorHAnsi" w:eastAsia="Times New Roman" w:hAnsiTheme="majorHAnsi" w:cs="Arial"/>
          <w:i/>
          <w:iCs/>
          <w:color w:val="000000"/>
          <w:szCs w:val="24"/>
          <w:lang w:eastAsia="pt-BR"/>
        </w:rPr>
        <w:lastRenderedPageBreak/>
        <w:t>I - União: 50% (cinqüenta por cento);</w:t>
      </w:r>
    </w:p>
    <w:p w14:paraId="40EEA5DB" w14:textId="77777777" w:rsidR="004659A8" w:rsidRPr="004659A8" w:rsidRDefault="004659A8" w:rsidP="008A38AB">
      <w:pPr>
        <w:shd w:val="clear" w:color="auto" w:fill="FFFFFF"/>
        <w:spacing w:after="0" w:line="360" w:lineRule="auto"/>
        <w:ind w:left="2268"/>
        <w:contextualSpacing w:val="0"/>
        <w:rPr>
          <w:rFonts w:asciiTheme="majorHAnsi" w:eastAsia="Times New Roman" w:hAnsiTheme="majorHAnsi" w:cs="Arial"/>
          <w:i/>
          <w:iCs/>
          <w:color w:val="000000"/>
          <w:szCs w:val="24"/>
          <w:lang w:eastAsia="pt-BR"/>
        </w:rPr>
      </w:pPr>
      <w:r w:rsidRPr="004659A8">
        <w:rPr>
          <w:rFonts w:asciiTheme="majorHAnsi" w:eastAsia="Times New Roman" w:hAnsiTheme="majorHAnsi" w:cs="Arial"/>
          <w:i/>
          <w:iCs/>
          <w:color w:val="000000"/>
          <w:szCs w:val="24"/>
          <w:lang w:eastAsia="pt-BR"/>
        </w:rPr>
        <w:t>II - Estados: 60% (sessenta por cento);</w:t>
      </w:r>
    </w:p>
    <w:p w14:paraId="1E5DACA9" w14:textId="77777777" w:rsidR="004659A8" w:rsidRPr="004659A8" w:rsidRDefault="004659A8" w:rsidP="008A38AB">
      <w:pPr>
        <w:shd w:val="clear" w:color="auto" w:fill="FFFFFF"/>
        <w:spacing w:after="0" w:line="360" w:lineRule="auto"/>
        <w:ind w:left="2268"/>
        <w:contextualSpacing w:val="0"/>
        <w:rPr>
          <w:rFonts w:asciiTheme="majorHAnsi" w:eastAsia="Times New Roman" w:hAnsiTheme="majorHAnsi" w:cs="Arial"/>
          <w:i/>
          <w:iCs/>
          <w:color w:val="000000"/>
          <w:szCs w:val="24"/>
          <w:lang w:eastAsia="pt-BR"/>
        </w:rPr>
      </w:pPr>
      <w:r w:rsidRPr="008A38AB"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  <w:t>III - Municípios: 60% (sessenta por cento).</w:t>
      </w:r>
    </w:p>
    <w:p w14:paraId="0AB58AAB" w14:textId="77777777" w:rsidR="004659A8" w:rsidRPr="004659A8" w:rsidRDefault="004659A8" w:rsidP="008A38AB">
      <w:pPr>
        <w:shd w:val="clear" w:color="auto" w:fill="FFFFFF"/>
        <w:spacing w:after="0" w:line="360" w:lineRule="auto"/>
        <w:ind w:left="2268"/>
        <w:contextualSpacing w:val="0"/>
        <w:rPr>
          <w:rFonts w:asciiTheme="majorHAnsi" w:eastAsia="Times New Roman" w:hAnsiTheme="majorHAnsi" w:cs="Arial"/>
          <w:i/>
          <w:iCs/>
          <w:color w:val="000000"/>
          <w:szCs w:val="24"/>
          <w:lang w:eastAsia="pt-BR"/>
        </w:rPr>
      </w:pPr>
      <w:r w:rsidRPr="004659A8">
        <w:rPr>
          <w:rFonts w:asciiTheme="majorHAnsi" w:eastAsia="Times New Roman" w:hAnsiTheme="majorHAnsi" w:cs="Arial"/>
          <w:i/>
          <w:iCs/>
          <w:color w:val="000000"/>
          <w:szCs w:val="24"/>
          <w:lang w:eastAsia="pt-BR"/>
        </w:rPr>
        <w:t>Art. 20. A repartição dos limites globais do art. 19 não poderá exceder os seguintes percentuais:</w:t>
      </w:r>
    </w:p>
    <w:p w14:paraId="7195693B" w14:textId="77777777" w:rsidR="004659A8" w:rsidRPr="004659A8" w:rsidRDefault="004659A8" w:rsidP="008A38AB">
      <w:pPr>
        <w:shd w:val="clear" w:color="auto" w:fill="FFFFFF"/>
        <w:spacing w:after="0" w:line="360" w:lineRule="auto"/>
        <w:ind w:left="2268"/>
        <w:contextualSpacing w:val="0"/>
        <w:rPr>
          <w:rFonts w:asciiTheme="majorHAnsi" w:eastAsia="Times New Roman" w:hAnsiTheme="majorHAnsi" w:cs="Arial"/>
          <w:i/>
          <w:iCs/>
          <w:color w:val="000000"/>
          <w:szCs w:val="24"/>
          <w:lang w:eastAsia="pt-BR"/>
        </w:rPr>
      </w:pPr>
      <w:r w:rsidRPr="004659A8">
        <w:rPr>
          <w:rFonts w:asciiTheme="majorHAnsi" w:eastAsia="Times New Roman" w:hAnsiTheme="majorHAnsi" w:cs="Arial"/>
          <w:i/>
          <w:iCs/>
          <w:color w:val="000000"/>
          <w:szCs w:val="24"/>
          <w:lang w:eastAsia="pt-BR"/>
        </w:rPr>
        <w:t>[...]</w:t>
      </w:r>
    </w:p>
    <w:p w14:paraId="39F33368" w14:textId="4207EF94" w:rsidR="008A38AB" w:rsidRPr="004659A8" w:rsidRDefault="004659A8" w:rsidP="008A38AB">
      <w:pPr>
        <w:shd w:val="clear" w:color="auto" w:fill="FFFFFF"/>
        <w:spacing w:after="0" w:line="360" w:lineRule="auto"/>
        <w:ind w:left="2268"/>
        <w:contextualSpacing w:val="0"/>
        <w:rPr>
          <w:rFonts w:asciiTheme="majorHAnsi" w:eastAsia="Times New Roman" w:hAnsiTheme="majorHAnsi" w:cs="Arial"/>
          <w:i/>
          <w:iCs/>
          <w:color w:val="000000"/>
          <w:szCs w:val="24"/>
          <w:lang w:eastAsia="pt-BR"/>
        </w:rPr>
      </w:pPr>
      <w:r w:rsidRPr="004659A8">
        <w:rPr>
          <w:rFonts w:asciiTheme="majorHAnsi" w:eastAsia="Times New Roman" w:hAnsiTheme="majorHAnsi" w:cs="Arial"/>
          <w:i/>
          <w:iCs/>
          <w:color w:val="000000"/>
          <w:szCs w:val="24"/>
          <w:lang w:eastAsia="pt-BR"/>
        </w:rPr>
        <w:t>III - na esfera municipal:</w:t>
      </w:r>
    </w:p>
    <w:p w14:paraId="02C4971F" w14:textId="629AD81C" w:rsidR="004659A8" w:rsidRPr="004659A8" w:rsidRDefault="004659A8" w:rsidP="00C91A8D">
      <w:pPr>
        <w:shd w:val="clear" w:color="auto" w:fill="FFFFFF"/>
        <w:spacing w:after="0" w:line="360" w:lineRule="auto"/>
        <w:ind w:left="1416" w:firstLine="708"/>
        <w:contextualSpacing w:val="0"/>
        <w:rPr>
          <w:rFonts w:asciiTheme="majorHAnsi" w:eastAsia="Times New Roman" w:hAnsiTheme="majorHAnsi" w:cs="Arial"/>
          <w:i/>
          <w:iCs/>
          <w:color w:val="000000"/>
          <w:szCs w:val="24"/>
          <w:lang w:eastAsia="pt-BR"/>
        </w:rPr>
      </w:pPr>
      <w:r w:rsidRPr="004659A8">
        <w:rPr>
          <w:rFonts w:asciiTheme="majorHAnsi" w:eastAsia="Times New Roman" w:hAnsiTheme="majorHAnsi" w:cs="Arial"/>
          <w:i/>
          <w:iCs/>
          <w:color w:val="000000"/>
          <w:szCs w:val="24"/>
          <w:lang w:eastAsia="pt-BR"/>
        </w:rPr>
        <w:t> </w:t>
      </w:r>
      <w:r w:rsidRPr="008A38AB">
        <w:rPr>
          <w:rFonts w:asciiTheme="majorHAnsi" w:eastAsia="Times New Roman" w:hAnsiTheme="majorHAnsi" w:cs="Arial"/>
          <w:b/>
          <w:bCs/>
          <w:i/>
          <w:iCs/>
          <w:color w:val="000000"/>
          <w:szCs w:val="24"/>
          <w:lang w:eastAsia="pt-BR"/>
        </w:rPr>
        <w:t>b) 54% (cinquenta e quatro) para o Executivo</w:t>
      </w:r>
    </w:p>
    <w:p w14:paraId="04B6A3AF" w14:textId="31A2C785" w:rsidR="004659A8" w:rsidRPr="004659A8" w:rsidRDefault="008A38AB" w:rsidP="008A38AB">
      <w:pPr>
        <w:shd w:val="clear" w:color="auto" w:fill="FFFFFF"/>
        <w:spacing w:after="0" w:line="360" w:lineRule="auto"/>
        <w:ind w:firstLine="708"/>
        <w:contextualSpacing w:val="0"/>
        <w:rPr>
          <w:rFonts w:asciiTheme="majorHAnsi" w:eastAsia="Times New Roman" w:hAnsiTheme="majorHAnsi" w:cs="Arial"/>
          <w:color w:val="000000"/>
          <w:szCs w:val="24"/>
          <w:lang w:eastAsia="pt-BR"/>
        </w:rPr>
      </w:pPr>
      <w:r w:rsidRPr="008A38AB">
        <w:rPr>
          <w:rFonts w:asciiTheme="majorHAnsi" w:hAnsiTheme="majorHAnsi" w:cs="Arial"/>
          <w:color w:val="000000"/>
          <w:szCs w:val="24"/>
          <w:shd w:val="clear" w:color="auto" w:fill="FFFFFF"/>
        </w:rPr>
        <w:t xml:space="preserve">Diante do exposto, </w:t>
      </w:r>
      <w:r w:rsidR="00C91A8D">
        <w:rPr>
          <w:rFonts w:asciiTheme="majorHAnsi" w:hAnsiTheme="majorHAnsi" w:cs="Arial"/>
          <w:color w:val="000000"/>
          <w:szCs w:val="24"/>
          <w:shd w:val="clear" w:color="auto" w:fill="FFFFFF"/>
        </w:rPr>
        <w:t>a Assessoria Jurídica dessa Casa Legislativa</w:t>
      </w:r>
      <w:r w:rsidRPr="008A38AB">
        <w:rPr>
          <w:rFonts w:asciiTheme="majorHAnsi" w:hAnsiTheme="majorHAnsi" w:cs="Arial"/>
          <w:color w:val="000000"/>
          <w:szCs w:val="24"/>
          <w:shd w:val="clear" w:color="auto" w:fill="FFFFFF"/>
        </w:rPr>
        <w:t> </w:t>
      </w:r>
      <w:r w:rsidRPr="008A38AB">
        <w:rPr>
          <w:rStyle w:val="Forte"/>
          <w:rFonts w:asciiTheme="majorHAnsi" w:hAnsiTheme="majorHAnsi" w:cs="Arial"/>
          <w:color w:val="000000"/>
          <w:szCs w:val="24"/>
          <w:shd w:val="clear" w:color="auto" w:fill="FFFFFF"/>
        </w:rPr>
        <w:t>opina</w:t>
      </w:r>
      <w:r w:rsidRPr="008A38AB">
        <w:rPr>
          <w:rFonts w:asciiTheme="majorHAnsi" w:hAnsiTheme="majorHAnsi" w:cs="Arial"/>
          <w:color w:val="000000"/>
          <w:szCs w:val="24"/>
          <w:shd w:val="clear" w:color="auto" w:fill="FFFFFF"/>
        </w:rPr>
        <w:t> pela constitucionalidade, legalidade e pela regular tramitação do Projeto de Lei nº 01</w:t>
      </w:r>
      <w:r w:rsidR="00C91A8D">
        <w:rPr>
          <w:rFonts w:asciiTheme="majorHAnsi" w:hAnsiTheme="majorHAnsi" w:cs="Arial"/>
          <w:color w:val="000000"/>
          <w:szCs w:val="24"/>
          <w:shd w:val="clear" w:color="auto" w:fill="FFFFFF"/>
        </w:rPr>
        <w:t>3</w:t>
      </w:r>
      <w:r w:rsidRPr="008A38AB">
        <w:rPr>
          <w:rFonts w:asciiTheme="majorHAnsi" w:hAnsiTheme="majorHAnsi" w:cs="Arial"/>
          <w:color w:val="000000"/>
          <w:szCs w:val="24"/>
          <w:shd w:val="clear" w:color="auto" w:fill="FFFFFF"/>
        </w:rPr>
        <w:t>/202</w:t>
      </w:r>
      <w:r w:rsidR="00C91A8D">
        <w:rPr>
          <w:rFonts w:asciiTheme="majorHAnsi" w:hAnsiTheme="majorHAnsi" w:cs="Arial"/>
          <w:color w:val="000000"/>
          <w:szCs w:val="24"/>
          <w:shd w:val="clear" w:color="auto" w:fill="FFFFFF"/>
        </w:rPr>
        <w:t>2</w:t>
      </w:r>
      <w:r w:rsidRPr="008A38AB">
        <w:rPr>
          <w:rFonts w:asciiTheme="majorHAnsi" w:hAnsiTheme="majorHAnsi" w:cs="Arial"/>
          <w:color w:val="000000"/>
          <w:szCs w:val="24"/>
          <w:shd w:val="clear" w:color="auto" w:fill="FFFFFF"/>
        </w:rPr>
        <w:t>, por inexistirem óbices de natureza material ou formal que impeçam a sua deliberação, observada a fundamentação sobre as exigências orçamentário-finan</w:t>
      </w:r>
      <w:r w:rsidR="00C91A8D">
        <w:rPr>
          <w:rFonts w:asciiTheme="majorHAnsi" w:hAnsiTheme="majorHAnsi" w:cs="Arial"/>
          <w:color w:val="000000"/>
          <w:szCs w:val="24"/>
          <w:shd w:val="clear" w:color="auto" w:fill="FFFFFF"/>
        </w:rPr>
        <w:t>ceiras aplicáveis.</w:t>
      </w:r>
    </w:p>
    <w:p w14:paraId="5C00ADF0" w14:textId="77777777" w:rsidR="00951B46" w:rsidRPr="008A38AB" w:rsidRDefault="00951B46" w:rsidP="008A38AB">
      <w:pPr>
        <w:pStyle w:val="NormalWeb"/>
        <w:spacing w:before="0" w:beforeAutospacing="0" w:after="0" w:afterAutospacing="0" w:line="360" w:lineRule="auto"/>
        <w:ind w:left="2268" w:firstLine="708"/>
        <w:jc w:val="both"/>
        <w:rPr>
          <w:rFonts w:asciiTheme="majorHAnsi" w:hAnsiTheme="majorHAnsi"/>
        </w:rPr>
      </w:pPr>
    </w:p>
    <w:p w14:paraId="211DB3C5" w14:textId="77777777" w:rsidR="00951B46" w:rsidRPr="008A38AB" w:rsidRDefault="00951B46" w:rsidP="008A38A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</w:p>
    <w:p w14:paraId="3CFA5722" w14:textId="77777777" w:rsidR="00C91A8D" w:rsidRDefault="00EA5F50" w:rsidP="008A38AB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8A38AB">
        <w:rPr>
          <w:rStyle w:val="markedcontent"/>
          <w:rFonts w:asciiTheme="majorHAnsi" w:hAnsiTheme="majorHAnsi" w:cs="Arial"/>
          <w:sz w:val="24"/>
          <w:szCs w:val="24"/>
        </w:rPr>
        <w:t>Bom Jardim de Minas-MG</w:t>
      </w:r>
      <w:r w:rsidR="00D57907" w:rsidRPr="008A38AB">
        <w:rPr>
          <w:rStyle w:val="markedcontent"/>
          <w:rFonts w:asciiTheme="majorHAnsi" w:hAnsiTheme="majorHAnsi" w:cs="Arial"/>
          <w:sz w:val="24"/>
          <w:szCs w:val="24"/>
        </w:rPr>
        <w:t xml:space="preserve">, </w:t>
      </w:r>
      <w:r w:rsidR="00C91A8D">
        <w:rPr>
          <w:rStyle w:val="markedcontent"/>
          <w:rFonts w:asciiTheme="majorHAnsi" w:hAnsiTheme="majorHAnsi" w:cs="Arial"/>
          <w:sz w:val="24"/>
          <w:szCs w:val="24"/>
        </w:rPr>
        <w:t xml:space="preserve">11 </w:t>
      </w:r>
    </w:p>
    <w:p w14:paraId="2D09142A" w14:textId="6AED943B" w:rsidR="00EA5F50" w:rsidRPr="008A38AB" w:rsidRDefault="0083649B" w:rsidP="008A38AB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8A38AB">
        <w:rPr>
          <w:rStyle w:val="markedcontent"/>
          <w:rFonts w:asciiTheme="majorHAnsi" w:hAnsiTheme="majorHAnsi" w:cs="Arial"/>
          <w:sz w:val="24"/>
          <w:szCs w:val="24"/>
        </w:rPr>
        <w:t xml:space="preserve">de abril de </w:t>
      </w:r>
      <w:r w:rsidR="00D57907" w:rsidRPr="008A38AB">
        <w:rPr>
          <w:rStyle w:val="markedcontent"/>
          <w:rFonts w:asciiTheme="majorHAnsi" w:hAnsiTheme="majorHAnsi" w:cs="Arial"/>
          <w:sz w:val="24"/>
          <w:szCs w:val="24"/>
        </w:rPr>
        <w:t>2022.</w:t>
      </w:r>
    </w:p>
    <w:p w14:paraId="414CC667" w14:textId="77777777" w:rsidR="00D70934" w:rsidRPr="008A38AB" w:rsidRDefault="00D70934" w:rsidP="008A38AB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1BA45100" w:rsidR="0068464D" w:rsidRPr="008A38AB" w:rsidRDefault="0083649B" w:rsidP="008A38AB">
      <w:pPr>
        <w:pStyle w:val="TextosemFormatao1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8A38AB">
        <w:rPr>
          <w:rFonts w:asciiTheme="majorHAnsi" w:hAnsiTheme="majorHAnsi"/>
          <w:noProof/>
          <w:sz w:val="24"/>
          <w:szCs w:val="24"/>
        </w:rPr>
        <w:drawing>
          <wp:inline distT="0" distB="0" distL="0" distR="0" wp14:anchorId="09C43F33" wp14:editId="2B276FF6">
            <wp:extent cx="2152650" cy="904875"/>
            <wp:effectExtent l="0" t="0" r="0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8A38AB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F15F5" w14:textId="77777777" w:rsidR="00602B98" w:rsidRDefault="00602B98" w:rsidP="003A4A3B">
      <w:pPr>
        <w:spacing w:after="0" w:line="240" w:lineRule="auto"/>
      </w:pPr>
      <w:r>
        <w:separator/>
      </w:r>
    </w:p>
  </w:endnote>
  <w:endnote w:type="continuationSeparator" w:id="0">
    <w:p w14:paraId="5908F935" w14:textId="77777777" w:rsidR="00602B98" w:rsidRDefault="00602B98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4F59655A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A43E72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EE654" w14:textId="77777777" w:rsidR="00602B98" w:rsidRDefault="00602B98" w:rsidP="003A4A3B">
      <w:pPr>
        <w:spacing w:after="0" w:line="240" w:lineRule="auto"/>
      </w:pPr>
      <w:r>
        <w:separator/>
      </w:r>
    </w:p>
  </w:footnote>
  <w:footnote w:type="continuationSeparator" w:id="0">
    <w:p w14:paraId="75C80870" w14:textId="77777777" w:rsidR="00602B98" w:rsidRDefault="00602B98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80680"/>
    <w:multiLevelType w:val="hybridMultilevel"/>
    <w:tmpl w:val="2982ED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32E117BE"/>
    <w:multiLevelType w:val="hybridMultilevel"/>
    <w:tmpl w:val="B3B6E3C2"/>
    <w:lvl w:ilvl="0" w:tplc="7E66A000">
      <w:start w:val="1"/>
      <w:numFmt w:val="lowerRoman"/>
      <w:lvlText w:val="(%1)"/>
      <w:lvlJc w:val="left"/>
      <w:pPr>
        <w:ind w:left="1728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1"/>
  </w:num>
  <w:num w:numId="5">
    <w:abstractNumId w:val="13"/>
  </w:num>
  <w:num w:numId="6">
    <w:abstractNumId w:val="15"/>
  </w:num>
  <w:num w:numId="7">
    <w:abstractNumId w:val="9"/>
  </w:num>
  <w:num w:numId="8">
    <w:abstractNumId w:val="2"/>
  </w:num>
  <w:num w:numId="9">
    <w:abstractNumId w:val="12"/>
  </w:num>
  <w:num w:numId="10">
    <w:abstractNumId w:val="8"/>
  </w:num>
  <w:num w:numId="11">
    <w:abstractNumId w:val="6"/>
  </w:num>
  <w:num w:numId="12">
    <w:abstractNumId w:val="19"/>
  </w:num>
  <w:num w:numId="13">
    <w:abstractNumId w:val="4"/>
  </w:num>
  <w:num w:numId="14">
    <w:abstractNumId w:val="7"/>
  </w:num>
  <w:num w:numId="15">
    <w:abstractNumId w:val="16"/>
  </w:num>
  <w:num w:numId="16">
    <w:abstractNumId w:val="18"/>
  </w:num>
  <w:num w:numId="17">
    <w:abstractNumId w:val="17"/>
  </w:num>
  <w:num w:numId="18">
    <w:abstractNumId w:val="10"/>
  </w:num>
  <w:num w:numId="19">
    <w:abstractNumId w:val="20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418C"/>
    <w:rsid w:val="00051B1E"/>
    <w:rsid w:val="00052891"/>
    <w:rsid w:val="00054D18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964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081D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16531"/>
    <w:rsid w:val="00124352"/>
    <w:rsid w:val="00126CF6"/>
    <w:rsid w:val="00127ED3"/>
    <w:rsid w:val="00143FCC"/>
    <w:rsid w:val="00147012"/>
    <w:rsid w:val="00152CD9"/>
    <w:rsid w:val="00155ADC"/>
    <w:rsid w:val="00160AF0"/>
    <w:rsid w:val="00167284"/>
    <w:rsid w:val="00167E2D"/>
    <w:rsid w:val="001701EE"/>
    <w:rsid w:val="0017202C"/>
    <w:rsid w:val="001721D7"/>
    <w:rsid w:val="001762CC"/>
    <w:rsid w:val="00182787"/>
    <w:rsid w:val="00185D19"/>
    <w:rsid w:val="00187344"/>
    <w:rsid w:val="00192087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1903"/>
    <w:rsid w:val="001F609F"/>
    <w:rsid w:val="0020607C"/>
    <w:rsid w:val="0021176C"/>
    <w:rsid w:val="00214BF4"/>
    <w:rsid w:val="00215B93"/>
    <w:rsid w:val="00220534"/>
    <w:rsid w:val="002216E4"/>
    <w:rsid w:val="00223262"/>
    <w:rsid w:val="00224D99"/>
    <w:rsid w:val="00230495"/>
    <w:rsid w:val="002337D0"/>
    <w:rsid w:val="0023751D"/>
    <w:rsid w:val="002403A9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4F4D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696B"/>
    <w:rsid w:val="002A7111"/>
    <w:rsid w:val="002A7620"/>
    <w:rsid w:val="002B0563"/>
    <w:rsid w:val="002B1700"/>
    <w:rsid w:val="002B2818"/>
    <w:rsid w:val="002B3F59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2F49B0"/>
    <w:rsid w:val="003000E7"/>
    <w:rsid w:val="00305004"/>
    <w:rsid w:val="0030727B"/>
    <w:rsid w:val="00310F1B"/>
    <w:rsid w:val="0031388D"/>
    <w:rsid w:val="00315460"/>
    <w:rsid w:val="00317D56"/>
    <w:rsid w:val="003217D0"/>
    <w:rsid w:val="00323422"/>
    <w:rsid w:val="003237B9"/>
    <w:rsid w:val="00326A20"/>
    <w:rsid w:val="00326CDC"/>
    <w:rsid w:val="003418A9"/>
    <w:rsid w:val="003426A3"/>
    <w:rsid w:val="00350B77"/>
    <w:rsid w:val="003623FD"/>
    <w:rsid w:val="00363D76"/>
    <w:rsid w:val="003728B8"/>
    <w:rsid w:val="00383F66"/>
    <w:rsid w:val="0038410B"/>
    <w:rsid w:val="00385059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0B03"/>
    <w:rsid w:val="003D1348"/>
    <w:rsid w:val="003D3065"/>
    <w:rsid w:val="003E08D4"/>
    <w:rsid w:val="003E6A96"/>
    <w:rsid w:val="003F0E73"/>
    <w:rsid w:val="003F2C1E"/>
    <w:rsid w:val="004038F2"/>
    <w:rsid w:val="0040591C"/>
    <w:rsid w:val="004070A3"/>
    <w:rsid w:val="0041218D"/>
    <w:rsid w:val="00415FE5"/>
    <w:rsid w:val="00416832"/>
    <w:rsid w:val="00420B08"/>
    <w:rsid w:val="00427BE2"/>
    <w:rsid w:val="004303EB"/>
    <w:rsid w:val="0043123F"/>
    <w:rsid w:val="00432935"/>
    <w:rsid w:val="004351E5"/>
    <w:rsid w:val="004356D1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659A8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7300"/>
    <w:rsid w:val="004E3A84"/>
    <w:rsid w:val="004E56F1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44724"/>
    <w:rsid w:val="005540E2"/>
    <w:rsid w:val="00564049"/>
    <w:rsid w:val="00575BF9"/>
    <w:rsid w:val="005818B3"/>
    <w:rsid w:val="00592B47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5E3C61"/>
    <w:rsid w:val="006007AC"/>
    <w:rsid w:val="00601DBD"/>
    <w:rsid w:val="00602B98"/>
    <w:rsid w:val="006036DC"/>
    <w:rsid w:val="00605E94"/>
    <w:rsid w:val="006173A1"/>
    <w:rsid w:val="006211C8"/>
    <w:rsid w:val="006265F9"/>
    <w:rsid w:val="00626D2B"/>
    <w:rsid w:val="006343F1"/>
    <w:rsid w:val="00635427"/>
    <w:rsid w:val="006404B8"/>
    <w:rsid w:val="0065046E"/>
    <w:rsid w:val="00651F39"/>
    <w:rsid w:val="006527DE"/>
    <w:rsid w:val="00657C22"/>
    <w:rsid w:val="00665457"/>
    <w:rsid w:val="006717F3"/>
    <w:rsid w:val="00677A7C"/>
    <w:rsid w:val="00680551"/>
    <w:rsid w:val="0068464D"/>
    <w:rsid w:val="00691358"/>
    <w:rsid w:val="00694170"/>
    <w:rsid w:val="006958CF"/>
    <w:rsid w:val="006A6958"/>
    <w:rsid w:val="006B4502"/>
    <w:rsid w:val="006B55B6"/>
    <w:rsid w:val="006B7C3A"/>
    <w:rsid w:val="006C4149"/>
    <w:rsid w:val="006D01F7"/>
    <w:rsid w:val="006D6ED1"/>
    <w:rsid w:val="006D7AC1"/>
    <w:rsid w:val="006D7F68"/>
    <w:rsid w:val="006E08FC"/>
    <w:rsid w:val="006E508D"/>
    <w:rsid w:val="006F0AD2"/>
    <w:rsid w:val="006F5BC7"/>
    <w:rsid w:val="0070147B"/>
    <w:rsid w:val="007014BF"/>
    <w:rsid w:val="00706AD1"/>
    <w:rsid w:val="00710679"/>
    <w:rsid w:val="00710A30"/>
    <w:rsid w:val="00710B74"/>
    <w:rsid w:val="00712602"/>
    <w:rsid w:val="00715A8D"/>
    <w:rsid w:val="00715FBB"/>
    <w:rsid w:val="00717024"/>
    <w:rsid w:val="007205E6"/>
    <w:rsid w:val="0072282A"/>
    <w:rsid w:val="00730185"/>
    <w:rsid w:val="00744016"/>
    <w:rsid w:val="00745237"/>
    <w:rsid w:val="007453F0"/>
    <w:rsid w:val="00747ECB"/>
    <w:rsid w:val="007522EB"/>
    <w:rsid w:val="00754BAF"/>
    <w:rsid w:val="0075572C"/>
    <w:rsid w:val="00756BEA"/>
    <w:rsid w:val="00757745"/>
    <w:rsid w:val="007604CB"/>
    <w:rsid w:val="00761C08"/>
    <w:rsid w:val="00762B6E"/>
    <w:rsid w:val="00762CE0"/>
    <w:rsid w:val="0076602C"/>
    <w:rsid w:val="00766AC7"/>
    <w:rsid w:val="00766D27"/>
    <w:rsid w:val="00767971"/>
    <w:rsid w:val="00777D8B"/>
    <w:rsid w:val="0078053B"/>
    <w:rsid w:val="0078513C"/>
    <w:rsid w:val="00786A90"/>
    <w:rsid w:val="00792D1E"/>
    <w:rsid w:val="007936BD"/>
    <w:rsid w:val="007976A3"/>
    <w:rsid w:val="00797CC2"/>
    <w:rsid w:val="007A1556"/>
    <w:rsid w:val="007A1694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C7C66"/>
    <w:rsid w:val="007D2380"/>
    <w:rsid w:val="007D5908"/>
    <w:rsid w:val="007E4A89"/>
    <w:rsid w:val="007E66E4"/>
    <w:rsid w:val="007E76A9"/>
    <w:rsid w:val="007F0F60"/>
    <w:rsid w:val="008010E8"/>
    <w:rsid w:val="0080270A"/>
    <w:rsid w:val="00805264"/>
    <w:rsid w:val="00811BF5"/>
    <w:rsid w:val="00815043"/>
    <w:rsid w:val="0081657F"/>
    <w:rsid w:val="00816C48"/>
    <w:rsid w:val="00817352"/>
    <w:rsid w:val="0082385D"/>
    <w:rsid w:val="008245ED"/>
    <w:rsid w:val="00824ED3"/>
    <w:rsid w:val="008273B3"/>
    <w:rsid w:val="00830217"/>
    <w:rsid w:val="00832932"/>
    <w:rsid w:val="00835ABF"/>
    <w:rsid w:val="0083649B"/>
    <w:rsid w:val="00837828"/>
    <w:rsid w:val="00845F22"/>
    <w:rsid w:val="00846244"/>
    <w:rsid w:val="00850F53"/>
    <w:rsid w:val="00851651"/>
    <w:rsid w:val="00851E0C"/>
    <w:rsid w:val="00855F92"/>
    <w:rsid w:val="008560BF"/>
    <w:rsid w:val="00863BD8"/>
    <w:rsid w:val="00874FF5"/>
    <w:rsid w:val="00875ECA"/>
    <w:rsid w:val="00876FFB"/>
    <w:rsid w:val="00882426"/>
    <w:rsid w:val="00882BBC"/>
    <w:rsid w:val="0089481F"/>
    <w:rsid w:val="00894C0B"/>
    <w:rsid w:val="00895FD5"/>
    <w:rsid w:val="008A38AB"/>
    <w:rsid w:val="008A4FEB"/>
    <w:rsid w:val="008A6680"/>
    <w:rsid w:val="008A7BD3"/>
    <w:rsid w:val="008B3F15"/>
    <w:rsid w:val="008B4079"/>
    <w:rsid w:val="008C025C"/>
    <w:rsid w:val="008C1C64"/>
    <w:rsid w:val="008D1ECD"/>
    <w:rsid w:val="008D2B2A"/>
    <w:rsid w:val="008D2D2B"/>
    <w:rsid w:val="008D2F05"/>
    <w:rsid w:val="008D344D"/>
    <w:rsid w:val="008D444B"/>
    <w:rsid w:val="008E0CE0"/>
    <w:rsid w:val="008E36D2"/>
    <w:rsid w:val="008F425B"/>
    <w:rsid w:val="009046E6"/>
    <w:rsid w:val="009163EA"/>
    <w:rsid w:val="009203B2"/>
    <w:rsid w:val="0092729D"/>
    <w:rsid w:val="00932E8E"/>
    <w:rsid w:val="00932F66"/>
    <w:rsid w:val="00941A80"/>
    <w:rsid w:val="009430C1"/>
    <w:rsid w:val="00944836"/>
    <w:rsid w:val="00951B46"/>
    <w:rsid w:val="009536CC"/>
    <w:rsid w:val="0095661F"/>
    <w:rsid w:val="00960205"/>
    <w:rsid w:val="00961366"/>
    <w:rsid w:val="0096372F"/>
    <w:rsid w:val="00966078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9216A"/>
    <w:rsid w:val="009A343A"/>
    <w:rsid w:val="009B2718"/>
    <w:rsid w:val="009B4869"/>
    <w:rsid w:val="009B5F90"/>
    <w:rsid w:val="009B70C1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5D87"/>
    <w:rsid w:val="009E6233"/>
    <w:rsid w:val="009E6BFF"/>
    <w:rsid w:val="009F2494"/>
    <w:rsid w:val="009F38DE"/>
    <w:rsid w:val="00A02D71"/>
    <w:rsid w:val="00A03829"/>
    <w:rsid w:val="00A051BE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43E72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2B5C"/>
    <w:rsid w:val="00A9482B"/>
    <w:rsid w:val="00A963D4"/>
    <w:rsid w:val="00AA4BA3"/>
    <w:rsid w:val="00AA4F28"/>
    <w:rsid w:val="00AA4F41"/>
    <w:rsid w:val="00AA5091"/>
    <w:rsid w:val="00AA530B"/>
    <w:rsid w:val="00AB0D8E"/>
    <w:rsid w:val="00AB26C3"/>
    <w:rsid w:val="00AB4FCF"/>
    <w:rsid w:val="00AB5385"/>
    <w:rsid w:val="00AC0520"/>
    <w:rsid w:val="00AC05A3"/>
    <w:rsid w:val="00AD17BA"/>
    <w:rsid w:val="00AD1B15"/>
    <w:rsid w:val="00AD2293"/>
    <w:rsid w:val="00AD3232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21E51"/>
    <w:rsid w:val="00B26707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3C97"/>
    <w:rsid w:val="00B946B7"/>
    <w:rsid w:val="00B95517"/>
    <w:rsid w:val="00B9677D"/>
    <w:rsid w:val="00B96F48"/>
    <w:rsid w:val="00BA1EC8"/>
    <w:rsid w:val="00BA5532"/>
    <w:rsid w:val="00BB20C7"/>
    <w:rsid w:val="00BB2F11"/>
    <w:rsid w:val="00BB555B"/>
    <w:rsid w:val="00BB58C6"/>
    <w:rsid w:val="00BB5F41"/>
    <w:rsid w:val="00BC1EBD"/>
    <w:rsid w:val="00BC4844"/>
    <w:rsid w:val="00BC635E"/>
    <w:rsid w:val="00BD0A50"/>
    <w:rsid w:val="00BD1A62"/>
    <w:rsid w:val="00BD1CB9"/>
    <w:rsid w:val="00BD4CD6"/>
    <w:rsid w:val="00BD7C99"/>
    <w:rsid w:val="00BE038E"/>
    <w:rsid w:val="00BE131C"/>
    <w:rsid w:val="00BE1C0A"/>
    <w:rsid w:val="00BE590D"/>
    <w:rsid w:val="00BE59DC"/>
    <w:rsid w:val="00BE7132"/>
    <w:rsid w:val="00BF09C4"/>
    <w:rsid w:val="00BF2AD4"/>
    <w:rsid w:val="00C01A15"/>
    <w:rsid w:val="00C01A47"/>
    <w:rsid w:val="00C03E1D"/>
    <w:rsid w:val="00C049A5"/>
    <w:rsid w:val="00C073F0"/>
    <w:rsid w:val="00C10F3D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60615"/>
    <w:rsid w:val="00C7147D"/>
    <w:rsid w:val="00C740E6"/>
    <w:rsid w:val="00C75675"/>
    <w:rsid w:val="00C765B8"/>
    <w:rsid w:val="00C900D6"/>
    <w:rsid w:val="00C91876"/>
    <w:rsid w:val="00C91A8D"/>
    <w:rsid w:val="00C928E6"/>
    <w:rsid w:val="00C93B27"/>
    <w:rsid w:val="00C93FC1"/>
    <w:rsid w:val="00CA02CE"/>
    <w:rsid w:val="00CA3B1A"/>
    <w:rsid w:val="00CA584F"/>
    <w:rsid w:val="00CA5A98"/>
    <w:rsid w:val="00CB0979"/>
    <w:rsid w:val="00CB7ED2"/>
    <w:rsid w:val="00CC46DD"/>
    <w:rsid w:val="00CC52EA"/>
    <w:rsid w:val="00CC6186"/>
    <w:rsid w:val="00CD0A5B"/>
    <w:rsid w:val="00CD34CB"/>
    <w:rsid w:val="00CD4FBF"/>
    <w:rsid w:val="00CE0355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5A2B"/>
    <w:rsid w:val="00D46143"/>
    <w:rsid w:val="00D5651A"/>
    <w:rsid w:val="00D57907"/>
    <w:rsid w:val="00D64EA4"/>
    <w:rsid w:val="00D6568D"/>
    <w:rsid w:val="00D664DC"/>
    <w:rsid w:val="00D66FE2"/>
    <w:rsid w:val="00D6780D"/>
    <w:rsid w:val="00D70934"/>
    <w:rsid w:val="00D71EFD"/>
    <w:rsid w:val="00D72F68"/>
    <w:rsid w:val="00D80F23"/>
    <w:rsid w:val="00D87B13"/>
    <w:rsid w:val="00D91950"/>
    <w:rsid w:val="00D9260D"/>
    <w:rsid w:val="00D94BFF"/>
    <w:rsid w:val="00D9599C"/>
    <w:rsid w:val="00DA0ECF"/>
    <w:rsid w:val="00DB3BA5"/>
    <w:rsid w:val="00DC3FB6"/>
    <w:rsid w:val="00DC4DC2"/>
    <w:rsid w:val="00DC67F2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0541C"/>
    <w:rsid w:val="00E1063F"/>
    <w:rsid w:val="00E130B7"/>
    <w:rsid w:val="00E14F55"/>
    <w:rsid w:val="00E15576"/>
    <w:rsid w:val="00E176C1"/>
    <w:rsid w:val="00E17E04"/>
    <w:rsid w:val="00E25BE5"/>
    <w:rsid w:val="00E260CF"/>
    <w:rsid w:val="00E309B5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60CC"/>
    <w:rsid w:val="00E770CD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D3"/>
    <w:rsid w:val="00EC3EE5"/>
    <w:rsid w:val="00EC4AD8"/>
    <w:rsid w:val="00EC5F8C"/>
    <w:rsid w:val="00EC72A0"/>
    <w:rsid w:val="00ED0387"/>
    <w:rsid w:val="00ED3D78"/>
    <w:rsid w:val="00ED4758"/>
    <w:rsid w:val="00EE342C"/>
    <w:rsid w:val="00EE4957"/>
    <w:rsid w:val="00EE7532"/>
    <w:rsid w:val="00F02D50"/>
    <w:rsid w:val="00F06ADD"/>
    <w:rsid w:val="00F074C7"/>
    <w:rsid w:val="00F20F65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2324"/>
    <w:rsid w:val="00F449EB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A27C6"/>
    <w:rsid w:val="00FA3C67"/>
    <w:rsid w:val="00FA7FA4"/>
    <w:rsid w:val="00FB1D85"/>
    <w:rsid w:val="00FB44A9"/>
    <w:rsid w:val="00FB4D58"/>
    <w:rsid w:val="00FB5CD9"/>
    <w:rsid w:val="00FB6A54"/>
    <w:rsid w:val="00FB7F73"/>
    <w:rsid w:val="00FC217C"/>
    <w:rsid w:val="00FD1342"/>
    <w:rsid w:val="00FD568A"/>
    <w:rsid w:val="00FD6647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4659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465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1073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57893-5078-43B6-9261-04386C3C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1</TotalTime>
  <Pages>4</Pages>
  <Words>1062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2022-04-11T13:57:00Z</dcterms:created>
  <dcterms:modified xsi:type="dcterms:W3CDTF">2022-04-11T13:57:00Z</dcterms:modified>
</cp:coreProperties>
</file>