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84" w:rsidRDefault="00127105">
      <w:pPr>
        <w:spacing w:after="0" w:line="360" w:lineRule="auto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Cs w:val="24"/>
          <w:lang w:eastAsia="pt-BR"/>
        </w:rPr>
        <w:t>PROJETO DE LEI 004</w:t>
      </w:r>
      <w:r w:rsidR="00930482">
        <w:rPr>
          <w:rFonts w:asciiTheme="majorHAnsi" w:eastAsia="Times New Roman" w:hAnsiTheme="majorHAnsi" w:cs="Arial"/>
          <w:b/>
          <w:szCs w:val="24"/>
          <w:lang w:eastAsia="pt-BR"/>
        </w:rPr>
        <w:t>/2022</w:t>
      </w:r>
    </w:p>
    <w:p w:rsidR="009D3C84" w:rsidRDefault="009D3C84">
      <w:pPr>
        <w:spacing w:after="0" w:line="360" w:lineRule="auto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9D3C84" w:rsidRDefault="00930482">
      <w:pPr>
        <w:pStyle w:val="TextosemFormatao1"/>
        <w:spacing w:line="360" w:lineRule="auto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color w:val="000000" w:themeColor="text1"/>
          <w:sz w:val="24"/>
          <w:szCs w:val="24"/>
        </w:rPr>
        <w:t>Projeto de Lei 004/2022, que ratifica o protocolo de intenções da ACISPES.</w:t>
      </w:r>
    </w:p>
    <w:p w:rsidR="009D3C84" w:rsidRDefault="009D3C84">
      <w:pPr>
        <w:spacing w:after="0" w:line="360" w:lineRule="auto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9D3C84" w:rsidRDefault="00327EF1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Cs w:val="24"/>
          <w:lang w:eastAsia="pt-BR"/>
        </w:rPr>
        <w:t>Emenda 01</w:t>
      </w:r>
      <w:bookmarkStart w:id="0" w:name="_GoBack"/>
      <w:bookmarkEnd w:id="0"/>
      <w:r w:rsidR="00930482">
        <w:rPr>
          <w:rFonts w:asciiTheme="majorHAnsi" w:eastAsia="Times New Roman" w:hAnsiTheme="majorHAnsi" w:cs="Arial"/>
          <w:b/>
          <w:szCs w:val="24"/>
          <w:lang w:eastAsia="pt-BR"/>
        </w:rPr>
        <w:t xml:space="preserve"> (</w:t>
      </w:r>
      <w:proofErr w:type="gramStart"/>
      <w:r w:rsidR="00930482">
        <w:rPr>
          <w:rFonts w:asciiTheme="majorHAnsi" w:eastAsia="Times New Roman" w:hAnsiTheme="majorHAnsi" w:cs="Arial"/>
          <w:b/>
          <w:szCs w:val="24"/>
          <w:lang w:eastAsia="pt-BR"/>
        </w:rPr>
        <w:t>Supressiva, Modificativa</w:t>
      </w:r>
      <w:proofErr w:type="gramEnd"/>
      <w:r w:rsidR="00930482">
        <w:rPr>
          <w:rFonts w:asciiTheme="majorHAnsi" w:eastAsia="Times New Roman" w:hAnsiTheme="majorHAnsi" w:cs="Arial"/>
          <w:b/>
          <w:szCs w:val="24"/>
          <w:lang w:eastAsia="pt-BR"/>
        </w:rPr>
        <w:t xml:space="preserve"> e Aditiva)</w:t>
      </w:r>
    </w:p>
    <w:p w:rsidR="009D3C84" w:rsidRDefault="009D3C84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9D3C84" w:rsidRDefault="00930482">
      <w:pPr>
        <w:spacing w:after="0"/>
        <w:ind w:firstLine="708"/>
        <w:rPr>
          <w:rFonts w:asciiTheme="majorHAnsi" w:hAnsiTheme="majorHAnsi"/>
          <w:color w:val="000000"/>
          <w:szCs w:val="24"/>
          <w:highlight w:val="white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Fica alterado o artigo 2° do PL 004/2022, contando com a seguinte redação:</w:t>
      </w:r>
    </w:p>
    <w:p w:rsidR="009D3C84" w:rsidRDefault="009D3C84">
      <w:pPr>
        <w:spacing w:after="0"/>
        <w:ind w:firstLine="708"/>
        <w:rPr>
          <w:rFonts w:asciiTheme="majorHAnsi" w:eastAsia="Times New Roman" w:hAnsiTheme="majorHAnsi" w:cs="Arial"/>
          <w:szCs w:val="24"/>
          <w:lang w:eastAsia="pt-BR"/>
        </w:rPr>
      </w:pPr>
    </w:p>
    <w:p w:rsidR="009D3C84" w:rsidRDefault="00930482">
      <w:pPr>
        <w:spacing w:before="240" w:line="360" w:lineRule="auto"/>
        <w:ind w:left="708" w:right="113" w:firstLine="708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Artigo </w:t>
      </w:r>
      <w:r>
        <w:rPr>
          <w:rFonts w:asciiTheme="majorHAnsi" w:eastAsia="Calibri" w:hAnsiTheme="majorHAnsi"/>
          <w:szCs w:val="24"/>
        </w:rPr>
        <w:t>2</w:t>
      </w:r>
      <w:r>
        <w:rPr>
          <w:rFonts w:asciiTheme="majorHAnsi" w:hAnsiTheme="majorHAnsi"/>
          <w:szCs w:val="24"/>
        </w:rPr>
        <w:t xml:space="preserve">° diz que: </w:t>
      </w:r>
    </w:p>
    <w:p w:rsidR="009D3C84" w:rsidRDefault="009D3C84">
      <w:pPr>
        <w:spacing w:before="240" w:line="360" w:lineRule="auto"/>
        <w:ind w:right="113"/>
        <w:rPr>
          <w:rFonts w:asciiTheme="majorHAnsi" w:hAnsiTheme="majorHAnsi"/>
          <w:szCs w:val="24"/>
        </w:rPr>
      </w:pPr>
    </w:p>
    <w:p w:rsidR="009D3C84" w:rsidRPr="00127105" w:rsidRDefault="00930482" w:rsidP="00127105">
      <w:pPr>
        <w:spacing w:before="240" w:line="360" w:lineRule="auto"/>
        <w:ind w:left="2268" w:right="113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Eventuais alterações posteriores no Protocolo de Intenções poderão ser consumadas nos termos estatutários, dispensada a ratificação pelo legislativo local, conforme previsão do art. 5° parágrafo 4°, da Lei 11.107/05, </w:t>
      </w:r>
      <w:r>
        <w:rPr>
          <w:rFonts w:asciiTheme="majorHAnsi" w:hAnsiTheme="majorHAnsi"/>
          <w:b/>
          <w:bCs/>
          <w:szCs w:val="24"/>
        </w:rPr>
        <w:t xml:space="preserve">e parágrafo 7° artigo 6º do decreto 6.017/07. </w:t>
      </w:r>
    </w:p>
    <w:p w:rsidR="009D3C84" w:rsidRDefault="009D3C84">
      <w:pPr>
        <w:spacing w:after="0"/>
        <w:ind w:left="2268"/>
        <w:rPr>
          <w:rFonts w:asciiTheme="majorHAnsi" w:hAnsiTheme="majorHAnsi"/>
          <w:b/>
          <w:i/>
          <w:color w:val="2F5496" w:themeColor="accent1" w:themeShade="BF"/>
          <w:szCs w:val="24"/>
          <w:highlight w:val="white"/>
        </w:rPr>
      </w:pPr>
    </w:p>
    <w:p w:rsidR="009D3C84" w:rsidRDefault="00930482">
      <w:pPr>
        <w:spacing w:after="0"/>
        <w:jc w:val="center"/>
        <w:rPr>
          <w:rFonts w:asciiTheme="majorHAnsi" w:hAnsiTheme="majorHAnsi"/>
          <w:b/>
          <w:color w:val="000000" w:themeColor="text1"/>
          <w:szCs w:val="24"/>
          <w:highlight w:val="white"/>
        </w:rPr>
      </w:pPr>
      <w:r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:rsidR="009D3C84" w:rsidRDefault="009D3C84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</w:p>
    <w:p w:rsidR="009D3C84" w:rsidRDefault="00930482" w:rsidP="00127105">
      <w:pPr>
        <w:spacing w:before="240" w:line="360" w:lineRule="auto"/>
        <w:ind w:right="113"/>
        <w:rPr>
          <w:rFonts w:asciiTheme="majorHAnsi" w:hAnsiTheme="majorHAnsi" w:cs="Arial"/>
          <w:color w:val="000000" w:themeColor="text1"/>
          <w:szCs w:val="24"/>
        </w:rPr>
      </w:pPr>
      <w:r>
        <w:rPr>
          <w:rFonts w:asciiTheme="majorHAnsi" w:hAnsiTheme="majorHAnsi" w:cs="Arial"/>
          <w:color w:val="000000" w:themeColor="text1"/>
          <w:szCs w:val="24"/>
        </w:rPr>
        <w:tab/>
        <w:t>O artigo segundo não havia mencionado qual artigo o parágrafo 7º estava relacionado, sendo assim, tornou-se necessário a presente emenda, já que o referido parágrafo se refere ao artigo 6º do Decreto Lei 6017/2017.</w:t>
      </w:r>
    </w:p>
    <w:p w:rsidR="00127105" w:rsidRPr="00127105" w:rsidRDefault="00127105" w:rsidP="00127105">
      <w:pPr>
        <w:spacing w:before="240" w:line="360" w:lineRule="auto"/>
        <w:ind w:right="113"/>
        <w:rPr>
          <w:rFonts w:asciiTheme="majorHAnsi" w:hAnsiTheme="majorHAnsi"/>
          <w:szCs w:val="24"/>
        </w:rPr>
      </w:pPr>
    </w:p>
    <w:p w:rsidR="00127105" w:rsidRDefault="00930482" w:rsidP="00127105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Sala de </w:t>
      </w:r>
      <w:r w:rsidR="00127105">
        <w:rPr>
          <w:rFonts w:asciiTheme="majorHAnsi" w:eastAsia="Times New Roman" w:hAnsiTheme="majorHAnsi" w:cs="Arial"/>
          <w:szCs w:val="24"/>
          <w:lang w:eastAsia="pt-BR"/>
        </w:rPr>
        <w:t>sessões, 24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de janeiro de 2022.</w:t>
      </w:r>
    </w:p>
    <w:p w:rsidR="00127105" w:rsidRPr="00127105" w:rsidRDefault="00127105" w:rsidP="00127105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127105" w:rsidRPr="00127105" w:rsidRDefault="00127105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127105">
        <w:rPr>
          <w:rFonts w:asciiTheme="majorHAnsi" w:eastAsia="Times New Roman" w:hAnsiTheme="majorHAnsi" w:cs="Arial"/>
          <w:b/>
          <w:szCs w:val="24"/>
          <w:lang w:eastAsia="pt-BR"/>
        </w:rPr>
        <w:t>Comissões de Legislação, Justiça e Redação e de Educação, Saúde e Assistência Social:</w:t>
      </w:r>
    </w:p>
    <w:p w:rsidR="00127105" w:rsidRPr="00127105" w:rsidRDefault="00127105" w:rsidP="00127105">
      <w:pPr>
        <w:spacing w:after="0"/>
        <w:jc w:val="center"/>
        <w:rPr>
          <w:rFonts w:cstheme="minorHAnsi"/>
          <w:bCs/>
          <w:szCs w:val="24"/>
        </w:rPr>
      </w:pPr>
      <w:r w:rsidRPr="00127105">
        <w:rPr>
          <w:rFonts w:eastAsia="Times New Roman" w:cstheme="minorHAnsi"/>
          <w:szCs w:val="24"/>
          <w:lang w:eastAsia="pt-BR"/>
        </w:rPr>
        <w:t>Eliana Maria Nunes</w:t>
      </w:r>
      <w:r w:rsidRPr="00127105">
        <w:rPr>
          <w:rFonts w:cstheme="minorHAnsi"/>
          <w:bCs/>
          <w:szCs w:val="24"/>
        </w:rPr>
        <w:t xml:space="preserve">     </w:t>
      </w:r>
      <w:r>
        <w:rPr>
          <w:rFonts w:cstheme="minorHAnsi"/>
          <w:bCs/>
          <w:szCs w:val="24"/>
        </w:rPr>
        <w:t xml:space="preserve">                    </w:t>
      </w:r>
      <w:r w:rsidRPr="00127105">
        <w:rPr>
          <w:rFonts w:cstheme="minorHAnsi"/>
          <w:bCs/>
          <w:szCs w:val="24"/>
        </w:rPr>
        <w:t xml:space="preserve">              </w:t>
      </w:r>
      <w:r w:rsidRPr="00127105">
        <w:rPr>
          <w:rFonts w:cstheme="minorHAnsi"/>
          <w:szCs w:val="24"/>
        </w:rPr>
        <w:t>José Maria de Paula</w:t>
      </w:r>
    </w:p>
    <w:p w:rsidR="00127105" w:rsidRPr="00127105" w:rsidRDefault="00127105">
      <w:pPr>
        <w:spacing w:after="0" w:line="360" w:lineRule="auto"/>
        <w:jc w:val="center"/>
        <w:rPr>
          <w:rFonts w:eastAsia="Times New Roman" w:cstheme="minorHAnsi"/>
          <w:szCs w:val="24"/>
          <w:lang w:eastAsia="pt-BR"/>
        </w:rPr>
      </w:pPr>
    </w:p>
    <w:p w:rsidR="00127105" w:rsidRPr="00127105" w:rsidRDefault="00127105">
      <w:pPr>
        <w:spacing w:after="0" w:line="360" w:lineRule="auto"/>
        <w:jc w:val="center"/>
        <w:rPr>
          <w:rFonts w:eastAsia="Times New Roman" w:cstheme="minorHAnsi"/>
          <w:szCs w:val="24"/>
          <w:lang w:eastAsia="pt-BR"/>
        </w:rPr>
      </w:pPr>
      <w:r w:rsidRPr="00127105">
        <w:rPr>
          <w:rFonts w:eastAsia="Times New Roman" w:cstheme="minorHAnsi"/>
          <w:szCs w:val="24"/>
          <w:lang w:eastAsia="pt-BR"/>
        </w:rPr>
        <w:t>Manoel Carlos de Souza Abbud</w:t>
      </w:r>
    </w:p>
    <w:p w:rsidR="00127105" w:rsidRPr="00127105" w:rsidRDefault="00127105">
      <w:pPr>
        <w:spacing w:after="0" w:line="360" w:lineRule="auto"/>
        <w:jc w:val="center"/>
        <w:rPr>
          <w:rFonts w:eastAsia="Times New Roman" w:cstheme="minorHAnsi"/>
          <w:szCs w:val="24"/>
          <w:lang w:eastAsia="pt-BR"/>
        </w:rPr>
      </w:pPr>
    </w:p>
    <w:p w:rsidR="00127105" w:rsidRPr="00127105" w:rsidRDefault="00127105" w:rsidP="00127105">
      <w:pPr>
        <w:spacing w:after="0"/>
        <w:jc w:val="center"/>
        <w:rPr>
          <w:rFonts w:cstheme="minorHAnsi"/>
          <w:bCs/>
          <w:szCs w:val="24"/>
        </w:rPr>
      </w:pPr>
      <w:r w:rsidRPr="00127105">
        <w:rPr>
          <w:rFonts w:cstheme="minorHAnsi"/>
          <w:bCs/>
          <w:szCs w:val="24"/>
        </w:rPr>
        <w:t xml:space="preserve">Pedro </w:t>
      </w:r>
      <w:proofErr w:type="spellStart"/>
      <w:r w:rsidRPr="00127105">
        <w:rPr>
          <w:rFonts w:cstheme="minorHAnsi"/>
          <w:bCs/>
          <w:szCs w:val="24"/>
        </w:rPr>
        <w:t>Vanderli</w:t>
      </w:r>
      <w:proofErr w:type="spellEnd"/>
      <w:r w:rsidRPr="00127105">
        <w:rPr>
          <w:rFonts w:cstheme="minorHAnsi"/>
          <w:bCs/>
          <w:szCs w:val="24"/>
        </w:rPr>
        <w:t xml:space="preserve"> de Rezende        </w:t>
      </w:r>
      <w:r>
        <w:rPr>
          <w:rFonts w:cstheme="minorHAnsi"/>
          <w:bCs/>
          <w:szCs w:val="24"/>
        </w:rPr>
        <w:t xml:space="preserve">           </w:t>
      </w:r>
      <w:r w:rsidRPr="00127105">
        <w:rPr>
          <w:rFonts w:cstheme="minorHAnsi"/>
          <w:bCs/>
          <w:szCs w:val="24"/>
        </w:rPr>
        <w:t xml:space="preserve">           </w:t>
      </w:r>
      <w:proofErr w:type="spellStart"/>
      <w:r w:rsidRPr="00127105">
        <w:rPr>
          <w:rFonts w:cstheme="minorHAnsi"/>
          <w:szCs w:val="24"/>
        </w:rPr>
        <w:t>Ronicelson</w:t>
      </w:r>
      <w:proofErr w:type="spellEnd"/>
      <w:r w:rsidRPr="00127105">
        <w:rPr>
          <w:rFonts w:cstheme="minorHAnsi"/>
          <w:szCs w:val="24"/>
        </w:rPr>
        <w:t xml:space="preserve"> de Andrade Pereira</w:t>
      </w:r>
    </w:p>
    <w:sectPr w:rsidR="00127105" w:rsidRPr="00127105">
      <w:headerReference w:type="default" r:id="rId9"/>
      <w:footerReference w:type="default" r:id="rId10"/>
      <w:pgSz w:w="11906" w:h="16838"/>
      <w:pgMar w:top="1701" w:right="1134" w:bottom="1134" w:left="1701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73" w:rsidRDefault="006D6373">
      <w:pPr>
        <w:spacing w:after="0" w:line="240" w:lineRule="auto"/>
      </w:pPr>
      <w:r>
        <w:separator/>
      </w:r>
    </w:p>
  </w:endnote>
  <w:endnote w:type="continuationSeparator" w:id="0">
    <w:p w:rsidR="006D6373" w:rsidRDefault="006D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84" w:rsidRDefault="009D3C84">
    <w:pPr>
      <w:pStyle w:val="SemEspaamento"/>
      <w:rPr>
        <w:sz w:val="12"/>
        <w:szCs w:val="10"/>
      </w:rPr>
    </w:pPr>
  </w:p>
  <w:tbl>
    <w:tblPr>
      <w:tblStyle w:val="Tabelacomgrade"/>
      <w:tblW w:w="9061" w:type="dxa"/>
      <w:jc w:val="center"/>
      <w:tblCellMar>
        <w:top w:w="57" w:type="dxa"/>
      </w:tblCellMar>
      <w:tblLook w:val="04A0" w:firstRow="1" w:lastRow="0" w:firstColumn="1" w:lastColumn="0" w:noHBand="0" w:noVBand="1"/>
    </w:tblPr>
    <w:tblGrid>
      <w:gridCol w:w="8502"/>
      <w:gridCol w:w="559"/>
    </w:tblGrid>
    <w:tr w:rsidR="009D3C84">
      <w:trPr>
        <w:jc w:val="center"/>
      </w:trPr>
      <w:tc>
        <w:tcPr>
          <w:tcW w:w="850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:rsidR="009D3C84" w:rsidRDefault="00930482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:rsidR="009D3C84" w:rsidRDefault="00930482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59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:rsidR="009D3C84" w:rsidRDefault="00930482">
          <w:pPr>
            <w:spacing w:after="0" w:line="240" w:lineRule="auto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</w:rPr>
            <w:instrText>PAGE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327EF1">
            <w:rPr>
              <w:noProof/>
              <w:color w:val="44546A"/>
              <w:sz w:val="20"/>
              <w:szCs w:val="20"/>
            </w:rPr>
            <w:t>1</w:t>
          </w:r>
          <w:r>
            <w:rPr>
              <w:color w:val="44546A"/>
              <w:sz w:val="20"/>
              <w:szCs w:val="20"/>
            </w:rPr>
            <w:fldChar w:fldCharType="end"/>
          </w:r>
        </w:p>
      </w:tc>
    </w:tr>
  </w:tbl>
  <w:p w:rsidR="009D3C84" w:rsidRDefault="009D3C8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73" w:rsidRDefault="006D6373">
      <w:pPr>
        <w:spacing w:after="0" w:line="240" w:lineRule="auto"/>
      </w:pPr>
      <w:r>
        <w:separator/>
      </w:r>
    </w:p>
  </w:footnote>
  <w:footnote w:type="continuationSeparator" w:id="0">
    <w:p w:rsidR="006D6373" w:rsidRDefault="006D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Mar>
        <w:bottom w:w="57" w:type="dxa"/>
      </w:tblCellMar>
      <w:tblLook w:val="04A0" w:firstRow="1" w:lastRow="0" w:firstColumn="1" w:lastColumn="0" w:noHBand="0" w:noVBand="1"/>
    </w:tblPr>
    <w:tblGrid>
      <w:gridCol w:w="1542"/>
      <w:gridCol w:w="7745"/>
    </w:tblGrid>
    <w:tr w:rsidR="009D3C84">
      <w:tc>
        <w:tcPr>
          <w:tcW w:w="1503" w:type="dxa"/>
          <w:tcBorders>
            <w:top w:val="nil"/>
            <w:left w:val="nil"/>
            <w:bottom w:val="nil"/>
            <w:right w:val="nil"/>
          </w:tcBorders>
        </w:tcPr>
        <w:p w:rsidR="009D3C84" w:rsidRDefault="0093048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D3C84" w:rsidRDefault="00930482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 w:rsidR="009D3C84" w:rsidRDefault="009D3C84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0BF8"/>
    <w:multiLevelType w:val="multilevel"/>
    <w:tmpl w:val="A01618CC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84"/>
    <w:rsid w:val="00127105"/>
    <w:rsid w:val="00327EF1"/>
    <w:rsid w:val="006D6373"/>
    <w:rsid w:val="00930482"/>
    <w:rsid w:val="009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63A7-CCE1-4139-9CFD-A999E3DF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3</cp:revision>
  <cp:lastPrinted>2022-01-24T14:35:00Z</cp:lastPrinted>
  <dcterms:created xsi:type="dcterms:W3CDTF">2022-01-24T13:34:00Z</dcterms:created>
  <dcterms:modified xsi:type="dcterms:W3CDTF">2022-01-24T14:40:00Z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