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F5" w:rsidRPr="00137706" w:rsidRDefault="00874FF5" w:rsidP="00BF6D52">
      <w:pPr>
        <w:spacing w:after="0" w:line="360" w:lineRule="auto"/>
        <w:contextualSpacing w:val="0"/>
        <w:jc w:val="center"/>
        <w:rPr>
          <w:rFonts w:asciiTheme="majorHAnsi" w:eastAsia="Times New Roman" w:hAnsiTheme="majorHAnsi" w:cs="Arial"/>
          <w:b/>
          <w:sz w:val="28"/>
          <w:szCs w:val="24"/>
          <w:lang w:eastAsia="pt-BR"/>
        </w:rPr>
      </w:pPr>
      <w:bookmarkStart w:id="0" w:name="_GoBack"/>
      <w:bookmarkEnd w:id="0"/>
      <w:r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ASSESSORIA JURÍDICA DO LEGISLATIVO </w:t>
      </w:r>
      <w:r w:rsidRPr="00137706">
        <w:rPr>
          <w:rFonts w:asciiTheme="majorHAnsi" w:eastAsia="Times New Roman" w:hAnsiTheme="majorHAnsi" w:cs="Times New Roman"/>
          <w:b/>
          <w:sz w:val="28"/>
          <w:szCs w:val="24"/>
          <w:lang w:eastAsia="pt-BR"/>
        </w:rPr>
        <w:br/>
      </w:r>
      <w:r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PARECER JURÍDICO</w:t>
      </w:r>
      <w:r w:rsidR="00EE59EB"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 6</w:t>
      </w:r>
      <w:r w:rsidR="00925C40"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6</w:t>
      </w:r>
      <w:r w:rsidR="00EE59EB"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/2021</w:t>
      </w:r>
      <w:r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 – </w:t>
      </w:r>
      <w:r w:rsidR="00C65C95"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PROJETO DE LEI 5</w:t>
      </w:r>
      <w:r w:rsidR="00925C40"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4</w:t>
      </w:r>
      <w:r w:rsidR="00C65C95" w:rsidRPr="00137706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/2021</w:t>
      </w:r>
    </w:p>
    <w:p w:rsidR="00874FF5" w:rsidRPr="00137706" w:rsidRDefault="00874FF5" w:rsidP="00BF6D52">
      <w:pPr>
        <w:spacing w:after="0"/>
        <w:ind w:left="3402"/>
        <w:contextualSpacing w:val="0"/>
        <w:rPr>
          <w:rFonts w:asciiTheme="majorHAnsi" w:eastAsia="Times New Roman" w:hAnsiTheme="majorHAnsi" w:cs="Arial"/>
          <w:sz w:val="22"/>
          <w:lang w:eastAsia="pt-BR"/>
        </w:rPr>
      </w:pP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="00EE59EB" w:rsidRPr="00137706">
        <w:rPr>
          <w:rFonts w:asciiTheme="majorHAnsi" w:hAnsiTheme="majorHAnsi"/>
          <w:sz w:val="22"/>
        </w:rPr>
        <w:t>Parecer jurídico ao projeto de lei n o 5</w:t>
      </w:r>
      <w:r w:rsidR="00275036" w:rsidRPr="00137706">
        <w:rPr>
          <w:rFonts w:asciiTheme="majorHAnsi" w:hAnsiTheme="majorHAnsi"/>
          <w:sz w:val="22"/>
        </w:rPr>
        <w:t>4</w:t>
      </w:r>
      <w:r w:rsidR="00EE59EB" w:rsidRPr="00137706">
        <w:rPr>
          <w:rFonts w:asciiTheme="majorHAnsi" w:hAnsiTheme="majorHAnsi"/>
          <w:sz w:val="22"/>
        </w:rPr>
        <w:t>/2021, que autoriza a concessão de uso de bem imóvel do Municíp</w:t>
      </w:r>
      <w:r w:rsidR="00275036" w:rsidRPr="00137706">
        <w:rPr>
          <w:rFonts w:asciiTheme="majorHAnsi" w:hAnsiTheme="majorHAnsi"/>
          <w:sz w:val="22"/>
        </w:rPr>
        <w:t>io para instalação de indústria de produção e cortes de mármores e granitos.</w:t>
      </w:r>
    </w:p>
    <w:p w:rsidR="0068464D" w:rsidRPr="00137706" w:rsidRDefault="0068464D" w:rsidP="006173A1">
      <w:pPr>
        <w:spacing w:after="0" w:line="360" w:lineRule="auto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</w:p>
    <w:p w:rsidR="0068464D" w:rsidRPr="00137706" w:rsidRDefault="00874FF5" w:rsidP="006173A1">
      <w:pPr>
        <w:spacing w:after="0" w:line="360" w:lineRule="auto"/>
        <w:ind w:left="567"/>
        <w:contextualSpacing w:val="0"/>
        <w:rPr>
          <w:rFonts w:asciiTheme="majorHAnsi" w:eastAsia="Times New Roman" w:hAnsiTheme="majorHAnsi" w:cs="Arial"/>
          <w:b/>
          <w:szCs w:val="24"/>
          <w:lang w:eastAsia="pt-BR"/>
        </w:rPr>
      </w:pPr>
      <w:r w:rsidRPr="00137706">
        <w:rPr>
          <w:rFonts w:asciiTheme="majorHAnsi" w:eastAsia="Times New Roman" w:hAnsiTheme="majorHAnsi" w:cs="Arial"/>
          <w:b/>
          <w:szCs w:val="24"/>
          <w:lang w:eastAsia="pt-BR"/>
        </w:rPr>
        <w:t xml:space="preserve">CONSULTA: </w:t>
      </w:r>
    </w:p>
    <w:p w:rsidR="00EE59EB" w:rsidRPr="00137706" w:rsidRDefault="00EE59EB" w:rsidP="006173A1">
      <w:pPr>
        <w:spacing w:after="0" w:line="360" w:lineRule="auto"/>
        <w:ind w:left="567"/>
        <w:contextualSpacing w:val="0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EE59EB" w:rsidRPr="00137706" w:rsidRDefault="00EE59EB" w:rsidP="00EE59EB">
      <w:pPr>
        <w:spacing w:after="0" w:line="360" w:lineRule="auto"/>
        <w:ind w:firstLine="567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Após receber um avulso do projeto de lei em epígrafe, a Assessoria Jurídica da Câmara Municipal de Bom Jardim de Minas emite o seu parecer a esta proposição, de autoria do Poder Executivo Municipal, que solicita autorização para que o Município conceda gratuitamente um terreno de sua propriedade para a implantação de uma </w:t>
      </w:r>
      <w:r w:rsidR="0007456E" w:rsidRPr="00137706">
        <w:rPr>
          <w:rFonts w:asciiTheme="majorHAnsi" w:hAnsiTheme="majorHAnsi"/>
          <w:szCs w:val="24"/>
        </w:rPr>
        <w:t xml:space="preserve">indústria </w:t>
      </w:r>
      <w:r w:rsidR="00275036" w:rsidRPr="00137706">
        <w:rPr>
          <w:rFonts w:asciiTheme="majorHAnsi" w:hAnsiTheme="majorHAnsi"/>
          <w:szCs w:val="24"/>
        </w:rPr>
        <w:t>de produção e cortes de mármores e granitos, sendo proibido seu uso para qualquer outra atividade</w:t>
      </w:r>
      <w:r w:rsidRPr="00137706">
        <w:rPr>
          <w:rFonts w:asciiTheme="majorHAnsi" w:hAnsiTheme="majorHAnsi"/>
          <w:szCs w:val="24"/>
        </w:rPr>
        <w:t>, pelo prazo de 10 (dez) anos, mediante o cumprimento de algumas contrapartidas.</w:t>
      </w:r>
    </w:p>
    <w:p w:rsidR="0068464D" w:rsidRPr="00137706" w:rsidRDefault="00874FF5" w:rsidP="00EE59EB">
      <w:pPr>
        <w:spacing w:after="0" w:line="360" w:lineRule="auto"/>
        <w:ind w:left="567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137706"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:rsidR="00C10DE6" w:rsidRPr="00137706" w:rsidRDefault="00874FF5" w:rsidP="00E0478E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="0068464D" w:rsidRPr="0013770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68464D" w:rsidRPr="00137706">
        <w:rPr>
          <w:rFonts w:asciiTheme="majorHAnsi" w:eastAsia="Times New Roman" w:hAnsiTheme="majorHAnsi" w:cs="Arial"/>
          <w:szCs w:val="24"/>
          <w:lang w:eastAsia="pt-BR"/>
        </w:rPr>
        <w:tab/>
      </w:r>
      <w:r w:rsidR="00E0478E" w:rsidRPr="00137706">
        <w:rPr>
          <w:rFonts w:asciiTheme="majorHAnsi" w:eastAsia="Times New Roman" w:hAnsiTheme="majorHAnsi" w:cs="Arial"/>
          <w:szCs w:val="24"/>
          <w:lang w:eastAsia="pt-BR"/>
        </w:rPr>
        <w:t>F</w:t>
      </w:r>
      <w:r w:rsidR="00E0478E" w:rsidRPr="00137706">
        <w:rPr>
          <w:rStyle w:val="markedcontent"/>
          <w:rFonts w:asciiTheme="majorHAnsi" w:hAnsiTheme="majorHAnsi" w:cs="Arial"/>
          <w:szCs w:val="24"/>
        </w:rPr>
        <w:t>ormalmente, o projeto em tela está redigido com boa linguagem e em consonância com as regras d</w:t>
      </w:r>
      <w:r w:rsidR="00C10DE6" w:rsidRPr="00137706">
        <w:rPr>
          <w:rStyle w:val="markedcontent"/>
          <w:rFonts w:asciiTheme="majorHAnsi" w:hAnsiTheme="majorHAnsi" w:cs="Arial"/>
          <w:szCs w:val="24"/>
        </w:rPr>
        <w:t xml:space="preserve">a técnica legislativa. </w:t>
      </w:r>
    </w:p>
    <w:p w:rsidR="007C5FD0" w:rsidRPr="00137706" w:rsidRDefault="00E0478E" w:rsidP="00E0478E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 </w:t>
      </w:r>
      <w:r w:rsidRPr="00137706">
        <w:rPr>
          <w:rStyle w:val="markedcontent"/>
          <w:rFonts w:asciiTheme="majorHAnsi" w:hAnsiTheme="majorHAnsi" w:cs="Arial"/>
          <w:szCs w:val="24"/>
        </w:rPr>
        <w:tab/>
        <w:t xml:space="preserve">Quanto ao seu conteúdo, tem o objetivo de autorizar o Poder Executivo </w:t>
      </w:r>
      <w:r w:rsidRPr="00137706">
        <w:rPr>
          <w:rFonts w:asciiTheme="majorHAnsi" w:hAnsiTheme="majorHAnsi"/>
          <w:szCs w:val="24"/>
        </w:rPr>
        <w:br/>
      </w:r>
      <w:r w:rsidRPr="00137706">
        <w:rPr>
          <w:rStyle w:val="markedcontent"/>
          <w:rFonts w:asciiTheme="majorHAnsi" w:hAnsiTheme="majorHAnsi" w:cs="Arial"/>
          <w:szCs w:val="24"/>
        </w:rPr>
        <w:t xml:space="preserve">Municipal a ceder bem imóvel - terreno - para a instalação de indústria de </w:t>
      </w:r>
      <w:r w:rsidR="00275036" w:rsidRPr="00137706">
        <w:rPr>
          <w:rFonts w:asciiTheme="majorHAnsi" w:hAnsiTheme="majorHAnsi"/>
          <w:szCs w:val="24"/>
        </w:rPr>
        <w:t>indústria de produção e cortes de mármores e granitos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para uso de empresa privada</w:t>
      </w:r>
      <w:r w:rsidR="007C5FD0" w:rsidRPr="00137706">
        <w:rPr>
          <w:rStyle w:val="markedcontent"/>
          <w:rFonts w:asciiTheme="majorHAnsi" w:hAnsiTheme="majorHAnsi" w:cs="Arial"/>
          <w:szCs w:val="24"/>
        </w:rPr>
        <w:t>, qual seja, “</w:t>
      </w:r>
      <w:r w:rsidR="00275036" w:rsidRPr="00137706">
        <w:rPr>
          <w:rStyle w:val="markedcontent"/>
          <w:rFonts w:asciiTheme="majorHAnsi" w:hAnsiTheme="majorHAnsi" w:cs="Arial"/>
          <w:szCs w:val="24"/>
        </w:rPr>
        <w:t>FELIPE ALMEIDA</w:t>
      </w:r>
      <w:r w:rsidR="0033368F" w:rsidRPr="00137706">
        <w:rPr>
          <w:rStyle w:val="markedcontent"/>
          <w:rFonts w:asciiTheme="majorHAnsi" w:hAnsiTheme="majorHAnsi" w:cs="Arial"/>
          <w:szCs w:val="24"/>
        </w:rPr>
        <w:t xml:space="preserve"> OLIVEIRA</w:t>
      </w:r>
      <w:r w:rsidR="00275036" w:rsidRPr="00137706">
        <w:rPr>
          <w:rStyle w:val="markedcontent"/>
          <w:rFonts w:asciiTheme="majorHAnsi" w:hAnsiTheme="majorHAnsi" w:cs="Arial"/>
          <w:szCs w:val="24"/>
        </w:rPr>
        <w:t xml:space="preserve"> – GRANMINAS MÁRMORES E GRANITOS – CNPJ: 33.603.618/0001-03</w:t>
      </w:r>
      <w:r w:rsidR="00EE59EB" w:rsidRPr="00137706">
        <w:rPr>
          <w:rStyle w:val="markedcontent"/>
          <w:rFonts w:asciiTheme="majorHAnsi" w:hAnsiTheme="majorHAnsi" w:cs="Arial"/>
          <w:szCs w:val="24"/>
        </w:rPr>
        <w:t>.</w:t>
      </w:r>
    </w:p>
    <w:p w:rsidR="007C5FD0" w:rsidRPr="00137706" w:rsidRDefault="007C5FD0" w:rsidP="00C3634B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O imóvel a ser concedido está localizado no lugar denominado Candeias, </w:t>
      </w:r>
      <w:r w:rsidR="00C3634B" w:rsidRPr="00137706">
        <w:rPr>
          <w:rStyle w:val="markedcontent"/>
          <w:rFonts w:asciiTheme="majorHAnsi" w:hAnsiTheme="majorHAnsi" w:cs="Arial"/>
          <w:szCs w:val="24"/>
        </w:rPr>
        <w:t xml:space="preserve">na BR-267, </w:t>
      </w:r>
      <w:r w:rsidRPr="00137706">
        <w:rPr>
          <w:rStyle w:val="markedcontent"/>
          <w:rFonts w:asciiTheme="majorHAnsi" w:hAnsiTheme="majorHAnsi" w:cs="Arial"/>
          <w:szCs w:val="24"/>
        </w:rPr>
        <w:t>o qual possui uma área total de 88.333,22 m</w:t>
      </w:r>
      <w:r w:rsidR="0033368F" w:rsidRPr="00137706">
        <w:rPr>
          <w:rStyle w:val="markedcontent"/>
          <w:rFonts w:asciiTheme="majorHAnsi" w:hAnsiTheme="majorHAnsi" w:cs="Arial"/>
          <w:szCs w:val="24"/>
        </w:rPr>
        <w:t>²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(oitenta</w:t>
      </w:r>
      <w:r w:rsidR="00C3634B" w:rsidRPr="00137706">
        <w:rPr>
          <w:rStyle w:val="markedcontent"/>
          <w:rFonts w:asciiTheme="majorHAnsi" w:hAnsiTheme="majorHAnsi" w:cs="Arial"/>
          <w:szCs w:val="24"/>
        </w:rPr>
        <w:t xml:space="preserve"> e oito mil trezentos e trinta e três vírgula vinte e dois metros quadrados),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onde será destacada uma gleba de </w:t>
      </w:r>
      <w:r w:rsidR="0033368F" w:rsidRPr="00137706">
        <w:rPr>
          <w:rStyle w:val="markedcontent"/>
          <w:rFonts w:asciiTheme="majorHAnsi" w:hAnsiTheme="majorHAnsi" w:cs="Arial"/>
          <w:szCs w:val="24"/>
        </w:rPr>
        <w:t>850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m²</w:t>
      </w:r>
      <w:r w:rsidR="00C3634B" w:rsidRPr="00137706">
        <w:rPr>
          <w:rStyle w:val="markedcontent"/>
          <w:rFonts w:asciiTheme="majorHAnsi" w:hAnsiTheme="majorHAnsi" w:cs="Arial"/>
          <w:szCs w:val="24"/>
        </w:rPr>
        <w:t xml:space="preserve"> </w:t>
      </w:r>
      <w:r w:rsidR="00C3634B" w:rsidRPr="00137706">
        <w:rPr>
          <w:rStyle w:val="markedcontent"/>
          <w:rFonts w:asciiTheme="majorHAnsi" w:hAnsiTheme="majorHAnsi" w:cs="Arial"/>
          <w:szCs w:val="24"/>
        </w:rPr>
        <w:lastRenderedPageBreak/>
        <w:t>(</w:t>
      </w:r>
      <w:r w:rsidR="0033368F" w:rsidRPr="00137706">
        <w:rPr>
          <w:rStyle w:val="markedcontent"/>
          <w:rFonts w:asciiTheme="majorHAnsi" w:hAnsiTheme="majorHAnsi" w:cs="Arial"/>
          <w:szCs w:val="24"/>
        </w:rPr>
        <w:t>oitocentos e cinquenta</w:t>
      </w:r>
      <w:r w:rsidR="00C3634B" w:rsidRPr="00137706">
        <w:rPr>
          <w:rStyle w:val="markedcontent"/>
          <w:rFonts w:asciiTheme="majorHAnsi" w:hAnsiTheme="majorHAnsi" w:cs="Arial"/>
          <w:szCs w:val="24"/>
        </w:rPr>
        <w:t xml:space="preserve"> metros quadrados</w:t>
      </w:r>
      <w:r w:rsidR="00566CA1" w:rsidRPr="00137706">
        <w:rPr>
          <w:rStyle w:val="markedcontent"/>
          <w:rFonts w:asciiTheme="majorHAnsi" w:hAnsiTheme="majorHAnsi" w:cs="Arial"/>
          <w:szCs w:val="24"/>
        </w:rPr>
        <w:t>)</w:t>
      </w:r>
      <w:r w:rsidR="00C3634B" w:rsidRPr="00137706">
        <w:rPr>
          <w:rStyle w:val="markedcontent"/>
          <w:rFonts w:asciiTheme="majorHAnsi" w:hAnsiTheme="majorHAnsi" w:cs="Arial"/>
          <w:szCs w:val="24"/>
        </w:rPr>
        <w:t>, com matrícula registrada no Cartório de Registro de imóveis de Andrelândia sob o n°: 7.809, fl.068, Livro 201.</w:t>
      </w:r>
    </w:p>
    <w:p w:rsidR="00EE59EB" w:rsidRPr="00137706" w:rsidRDefault="00EE59EB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O projeto dá a entender que se trata de um terreno que não possui nenhuma edificação atualmente, já que não menciona a existência de qualquer benfeitoria. E estipula um prazo de 0</w:t>
      </w:r>
      <w:r w:rsidR="0033368F" w:rsidRPr="00137706">
        <w:rPr>
          <w:rFonts w:asciiTheme="majorHAnsi" w:hAnsiTheme="majorHAnsi"/>
          <w:szCs w:val="24"/>
        </w:rPr>
        <w:t>3</w:t>
      </w:r>
      <w:r w:rsidRPr="00137706">
        <w:rPr>
          <w:rFonts w:asciiTheme="majorHAnsi" w:hAnsiTheme="majorHAnsi"/>
          <w:szCs w:val="24"/>
        </w:rPr>
        <w:t xml:space="preserve"> (</w:t>
      </w:r>
      <w:r w:rsidR="0033368F" w:rsidRPr="00137706">
        <w:rPr>
          <w:rFonts w:asciiTheme="majorHAnsi" w:hAnsiTheme="majorHAnsi"/>
          <w:szCs w:val="24"/>
        </w:rPr>
        <w:t>três</w:t>
      </w:r>
      <w:r w:rsidRPr="00137706">
        <w:rPr>
          <w:rFonts w:asciiTheme="majorHAnsi" w:hAnsiTheme="majorHAnsi"/>
          <w:szCs w:val="24"/>
        </w:rPr>
        <w:t>) meses, a contar da publicação da lei autorizativa, para a conclusão das instalações e início efetivo do funcionamento da fábrica no terreno concedido.</w:t>
      </w:r>
    </w:p>
    <w:p w:rsidR="0004228B" w:rsidRPr="00137706" w:rsidRDefault="0004228B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Entretanto o projeto não </w:t>
      </w:r>
      <w:r w:rsidR="00093C1B" w:rsidRPr="00137706">
        <w:rPr>
          <w:rStyle w:val="markedcontent"/>
          <w:rFonts w:asciiTheme="majorHAnsi" w:hAnsiTheme="majorHAnsi" w:cs="Arial"/>
          <w:szCs w:val="24"/>
        </w:rPr>
        <w:t>menciona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quais tipos e tamanhos de construções serão realizadas no local, além de não delimitar o perfil das atividades econômicas a serem realizadas.</w:t>
      </w:r>
    </w:p>
    <w:p w:rsidR="00996519" w:rsidRPr="00137706" w:rsidRDefault="00EE59EB" w:rsidP="00C3634B">
      <w:pPr>
        <w:spacing w:after="0" w:line="360" w:lineRule="auto"/>
        <w:ind w:firstLine="708"/>
        <w:contextualSpacing w:val="0"/>
        <w:rPr>
          <w:rFonts w:asciiTheme="majorHAnsi" w:hAnsiTheme="majorHAnsi"/>
          <w:color w:val="000000" w:themeColor="text1"/>
          <w:szCs w:val="24"/>
        </w:rPr>
      </w:pPr>
      <w:r w:rsidRPr="00137706">
        <w:rPr>
          <w:rFonts w:asciiTheme="majorHAnsi" w:hAnsiTheme="majorHAnsi"/>
          <w:color w:val="000000" w:themeColor="text1"/>
          <w:szCs w:val="24"/>
        </w:rPr>
        <w:t xml:space="preserve">Pesquisando no cadastro da Receita Federal, </w:t>
      </w:r>
      <w:r w:rsidR="0007456E" w:rsidRPr="00137706">
        <w:rPr>
          <w:rFonts w:asciiTheme="majorHAnsi" w:hAnsiTheme="majorHAnsi"/>
          <w:color w:val="000000" w:themeColor="text1"/>
          <w:szCs w:val="24"/>
        </w:rPr>
        <w:t>foi possível</w:t>
      </w:r>
      <w:r w:rsidR="00093C1B" w:rsidRPr="00137706">
        <w:rPr>
          <w:rFonts w:asciiTheme="majorHAnsi" w:hAnsiTheme="majorHAnsi"/>
          <w:color w:val="000000" w:themeColor="text1"/>
          <w:szCs w:val="24"/>
        </w:rPr>
        <w:t xml:space="preserve"> </w:t>
      </w:r>
      <w:r w:rsidR="0033368F" w:rsidRPr="00137706">
        <w:rPr>
          <w:rFonts w:asciiTheme="majorHAnsi" w:hAnsiTheme="majorHAnsi"/>
          <w:color w:val="000000" w:themeColor="text1"/>
          <w:szCs w:val="24"/>
        </w:rPr>
        <w:t>identificar algumas informações da empresa, as quais não estão sendo consideradas no PL apresentado.</w:t>
      </w:r>
    </w:p>
    <w:p w:rsidR="0033368F" w:rsidRPr="00137706" w:rsidRDefault="0033368F" w:rsidP="00C3634B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color w:val="000000" w:themeColor="text1"/>
          <w:szCs w:val="24"/>
        </w:rPr>
      </w:pPr>
      <w:r w:rsidRPr="00137706">
        <w:rPr>
          <w:rFonts w:asciiTheme="majorHAnsi" w:hAnsiTheme="majorHAnsi"/>
          <w:color w:val="000000" w:themeColor="text1"/>
          <w:szCs w:val="24"/>
        </w:rPr>
        <w:t xml:space="preserve">Trata-se de uma Micro Empresa de Arantina – MG, em nome de Felipe Almeida Oliveira, cuja atividade fim é </w:t>
      </w:r>
      <w:r w:rsidR="00137706" w:rsidRPr="00137706">
        <w:rPr>
          <w:rFonts w:asciiTheme="majorHAnsi" w:hAnsiTheme="majorHAnsi"/>
          <w:color w:val="000000" w:themeColor="text1"/>
          <w:szCs w:val="24"/>
        </w:rPr>
        <w:t>o</w:t>
      </w:r>
      <w:r w:rsidRPr="00137706">
        <w:rPr>
          <w:rFonts w:asciiTheme="majorHAnsi" w:hAnsiTheme="majorHAnsi" w:cs="Arial"/>
          <w:bCs/>
          <w:color w:val="000000" w:themeColor="text1"/>
          <w:szCs w:val="24"/>
          <w:shd w:val="clear" w:color="auto" w:fill="FFFFFF"/>
        </w:rPr>
        <w:t xml:space="preserve"> Aparelhamento de placas e execução de trabalhos em mármore, granito, ardósia e outras pedras, não constando atividades secundárias, com endereço na Rua Francisco Fernandes Alves, 191, Centro de Arantina –</w:t>
      </w:r>
      <w:r w:rsidR="00CC1547" w:rsidRPr="00137706">
        <w:rPr>
          <w:rFonts w:asciiTheme="majorHAnsi" w:hAnsiTheme="majorHAnsi" w:cs="Arial"/>
          <w:bCs/>
          <w:color w:val="000000" w:themeColor="text1"/>
          <w:szCs w:val="24"/>
          <w:shd w:val="clear" w:color="auto" w:fill="FFFFFF"/>
        </w:rPr>
        <w:t xml:space="preserve"> MG.</w:t>
      </w:r>
    </w:p>
    <w:p w:rsidR="0004228B" w:rsidRPr="00137706" w:rsidRDefault="0004228B" w:rsidP="0007456E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Fonts w:asciiTheme="majorHAnsi" w:hAnsiTheme="majorHAnsi"/>
          <w:color w:val="000000" w:themeColor="text1"/>
          <w:szCs w:val="24"/>
        </w:rPr>
        <w:t xml:space="preserve">Quanto à motivação do projeto, o </w:t>
      </w:r>
      <w:r w:rsidR="00137706">
        <w:rPr>
          <w:rFonts w:asciiTheme="majorHAnsi" w:hAnsiTheme="majorHAnsi"/>
          <w:color w:val="000000" w:themeColor="text1"/>
          <w:szCs w:val="24"/>
        </w:rPr>
        <w:t>P</w:t>
      </w:r>
      <w:r w:rsidRPr="00137706">
        <w:rPr>
          <w:rFonts w:asciiTheme="majorHAnsi" w:hAnsiTheme="majorHAnsi"/>
          <w:color w:val="000000" w:themeColor="text1"/>
          <w:szCs w:val="24"/>
        </w:rPr>
        <w:t xml:space="preserve">refeito informou que a concessão tem como finalidade geral promover o desenvolvimento econômico do município, com </w:t>
      </w:r>
      <w:r w:rsidRPr="00137706">
        <w:rPr>
          <w:rFonts w:asciiTheme="majorHAnsi" w:hAnsiTheme="majorHAnsi"/>
          <w:szCs w:val="24"/>
        </w:rPr>
        <w:t>a geração de possibilidades de trabalho</w:t>
      </w:r>
      <w:r w:rsidR="00CC1547" w:rsidRPr="00137706">
        <w:rPr>
          <w:rFonts w:asciiTheme="majorHAnsi" w:hAnsiTheme="majorHAnsi"/>
          <w:szCs w:val="24"/>
        </w:rPr>
        <w:t xml:space="preserve"> (no mínimo três)</w:t>
      </w:r>
      <w:r w:rsidRPr="00137706">
        <w:rPr>
          <w:rFonts w:asciiTheme="majorHAnsi" w:hAnsiTheme="majorHAnsi"/>
          <w:szCs w:val="24"/>
        </w:rPr>
        <w:t xml:space="preserve">, e visando resgatar a vocação deste município como centro comercial regional, porém, </w:t>
      </w:r>
      <w:r w:rsidR="00CC1547" w:rsidRPr="00137706">
        <w:rPr>
          <w:rStyle w:val="markedcontent"/>
          <w:rFonts w:asciiTheme="majorHAnsi" w:hAnsiTheme="majorHAnsi" w:cs="Arial"/>
          <w:szCs w:val="24"/>
        </w:rPr>
        <w:t>a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 utilização do termo “preferencialmente”, deixa lacuna na lei para que não sejam contratados trabalhadores nativos ou previamente residentes em Bom Jardim, apesar do texto da Lei fazer essa menção.</w:t>
      </w:r>
    </w:p>
    <w:p w:rsidR="00C96A34" w:rsidRPr="00137706" w:rsidRDefault="00C96A34" w:rsidP="0007456E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 w:cs="Arial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Sendo assim, a empresa requerente é oriunda de Arantina – MG, portanto, devemos considerar a pequena distância entre nossas cidades, visto que é completamente possível e viável os trabalhadores virem trabalhar em Bom Jardim diariamente, ou seja, muito provavelmente a empresa terá predileção pelos funcionários de sua cidade e não pelos de Bom Jardim – MG. </w:t>
      </w:r>
    </w:p>
    <w:p w:rsidR="0004228B" w:rsidRPr="00137706" w:rsidRDefault="0004228B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lastRenderedPageBreak/>
        <w:t>Argumenta também que o terreno a ser concedido insere-se dentro da área pública já destinada à instalação de empresas privadas, conforme determinado pela Lei n</w:t>
      </w:r>
      <w:r w:rsidR="00C96A34" w:rsidRPr="00137706">
        <w:rPr>
          <w:rFonts w:asciiTheme="majorHAnsi" w:hAnsiTheme="majorHAnsi"/>
          <w:szCs w:val="24"/>
        </w:rPr>
        <w:t xml:space="preserve">° </w:t>
      </w:r>
      <w:r w:rsidRPr="00137706">
        <w:rPr>
          <w:rFonts w:asciiTheme="majorHAnsi" w:hAnsiTheme="majorHAnsi"/>
          <w:szCs w:val="24"/>
        </w:rPr>
        <w:t>1.616, de 06 de maio de 2021.</w:t>
      </w:r>
    </w:p>
    <w:p w:rsidR="0004228B" w:rsidRPr="00137706" w:rsidRDefault="0004228B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Segundo o projeto, a concessão terá duração de 10 (dez) anos, com possibilidade de uma prorrogação por igual período. A concessão será gratuita, mas com a contrapartida de algumas obrigações a serem assumidas pela empresa concessionária, especialmente o cumprimento de prazos de implantação e a geração </w:t>
      </w:r>
      <w:r w:rsidR="001B15E0" w:rsidRPr="00137706">
        <w:rPr>
          <w:rFonts w:asciiTheme="majorHAnsi" w:hAnsiTheme="majorHAnsi"/>
          <w:szCs w:val="24"/>
        </w:rPr>
        <w:t>de um número mínimo de empregos, o qual não ficou claramente definido.</w:t>
      </w:r>
    </w:p>
    <w:p w:rsidR="00C96A34" w:rsidRPr="00137706" w:rsidRDefault="00C96A34" w:rsidP="00CC1547">
      <w:pPr>
        <w:spacing w:after="0" w:line="360" w:lineRule="auto"/>
        <w:ind w:firstLine="708"/>
        <w:contextualSpacing w:val="0"/>
        <w:rPr>
          <w:rFonts w:asciiTheme="majorHAnsi" w:hAnsiTheme="majorHAnsi" w:cs="Arial"/>
          <w:szCs w:val="24"/>
        </w:rPr>
      </w:pPr>
      <w:r w:rsidRPr="00137706">
        <w:rPr>
          <w:rStyle w:val="markedcontent"/>
          <w:rFonts w:asciiTheme="majorHAnsi" w:hAnsiTheme="majorHAnsi" w:cs="Arial"/>
          <w:szCs w:val="24"/>
        </w:rPr>
        <w:t xml:space="preserve">Quanto à solicitação feita pela empresa em questão, </w:t>
      </w:r>
      <w:r w:rsidR="00CC1547" w:rsidRPr="00137706">
        <w:rPr>
          <w:rStyle w:val="markedcontent"/>
          <w:rFonts w:asciiTheme="majorHAnsi" w:hAnsiTheme="majorHAnsi" w:cs="Arial"/>
          <w:szCs w:val="24"/>
        </w:rPr>
        <w:t xml:space="preserve">não foram </w:t>
      </w:r>
      <w:r w:rsidR="00137706">
        <w:rPr>
          <w:rStyle w:val="markedcontent"/>
          <w:rFonts w:asciiTheme="majorHAnsi" w:hAnsiTheme="majorHAnsi" w:cs="Arial"/>
          <w:szCs w:val="24"/>
        </w:rPr>
        <w:t>anexadas</w:t>
      </w:r>
      <w:r w:rsidR="00CC1547" w:rsidRPr="00137706">
        <w:rPr>
          <w:rStyle w:val="markedcontent"/>
          <w:rFonts w:asciiTheme="majorHAnsi" w:hAnsiTheme="majorHAnsi" w:cs="Arial"/>
          <w:szCs w:val="24"/>
        </w:rPr>
        <w:t xml:space="preserve"> no referido PL uma carta de intenções, nem certidão negativa do CPNJ, Certidão de Débitos Tributários, licenciamento ambiental e demais documentos que justifiquem o bom funcionamento do empreendimento.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Passando à análise jurídica, a concessão pretendida a priori é legalmente possível, desde que exista interesse público plausível na sua efetivação. A princípio não é natural a destinação de recursos ou de bens públicos em favor de empresas privadas, devido à necessária separação das esferas pública e privada e às finalidades distintas de cada uma. 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Porém, existem situações excepcionais que podem justificar o apoio do poder público à iniciativa privada, sobretudo quando esta colaboração vise ao alcance dos objetivos sociais diretos e indiretos do Município, como nos casos de geração de novos empregos e alavancagem de empreendimentos privados que possam trazer significativo retorno financeiro para o Município através da geração de tributos, especialmente em se tratando de indústrias, que produzem insumos que são vendidos para fora do território do município, e assim propiciam o enriquecimento da economia local.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Tal colaboração encontra inclusive respaldo indireto na Constituição Federal e em outros dispositivos da legislação brasileira, que permitem a concessão de benefícios econômicos. A CF/88 prevê, por exemplo, a responsabilidade do Estado pelas funções de fiscalização, planejamento e também de incentivo da atividade econômica (art. 174). 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Desta forma, se for comprovada de forma clara a existência de interesse público, será legítima a pretensão da Municipalidade de conceder imóveis públicos para empresas privadas como incentivo para instalarem novos empreendimentos. Mas para isso a Lei Orgânica de Bom Jardim de Minas recomenda, em seu artigo 129, para fins de preservação do patrimônio público, que o Município deve evitar promover a doação de seus bens imóveis, outorgando preferentemente a concessão de direito real de uso, mediante prévia autorização legislativa e licitação. 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Portanto, no tocante à escolha do instrumento da concessão de uso, o projeto de lei está em consonância com as diretrizes da Lei Orgânica do Município (LOM). A legislação nacional de licitações e a LOM de Bom Jardim de Minas contêm duas exigências relevantes que precisam ser observadas para a alienação de bens públicos em favor de particulares e que se aplicam subsidiariamente aos casos de concessão de uso, sendo elas: a aprovação legislativa e a realização de licitação (ou sua dispensa justificada).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Em relação à licitação, o § 1</w:t>
      </w:r>
      <w:r w:rsidR="00C96A34" w:rsidRPr="00137706">
        <w:rPr>
          <w:rFonts w:asciiTheme="majorHAnsi" w:hAnsiTheme="majorHAnsi"/>
          <w:szCs w:val="24"/>
        </w:rPr>
        <w:t>°</w:t>
      </w:r>
      <w:r w:rsidRPr="00137706">
        <w:rPr>
          <w:rFonts w:asciiTheme="majorHAnsi" w:hAnsiTheme="majorHAnsi"/>
          <w:szCs w:val="24"/>
        </w:rPr>
        <w:t xml:space="preserve"> do artigo 129 da LOM prevê a possibilidade de se dispensá-la para a outorga de concessões de uso de bens imóveis, desde que assim seja autorizado por lei específica, e desde que haja um relevante interesse público, devidamente justificado. De forma semelhante, o art. 17, § 4°, da Lei 8.666/1993, permite que seja dispensada a licitação quando se tratar de doação com encargo de bens públicos, e desde que haja interesse público devidamente justificado. 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Embora o projeto trate de uma concessão de uso, e não de uma doação, entendo que o dispositivo da lei federal pode ser aplicado supletivamente, uma vez que a concessão é menos gravosa ao patrimônio público do que a doação (pelo fato de não transferir o direito de propriedade). </w:t>
      </w:r>
    </w:p>
    <w:p w:rsidR="00774CF4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Por isso, se a </w:t>
      </w:r>
      <w:r w:rsidR="00C96A34" w:rsidRPr="00137706">
        <w:rPr>
          <w:rFonts w:asciiTheme="majorHAnsi" w:hAnsiTheme="majorHAnsi"/>
          <w:szCs w:val="24"/>
        </w:rPr>
        <w:t>L</w:t>
      </w:r>
      <w:r w:rsidRPr="00137706">
        <w:rPr>
          <w:rFonts w:asciiTheme="majorHAnsi" w:hAnsiTheme="majorHAnsi"/>
          <w:szCs w:val="24"/>
        </w:rPr>
        <w:t xml:space="preserve">ei </w:t>
      </w:r>
      <w:r w:rsidR="00C96A34" w:rsidRPr="00137706">
        <w:rPr>
          <w:rFonts w:asciiTheme="majorHAnsi" w:hAnsiTheme="majorHAnsi"/>
          <w:szCs w:val="24"/>
        </w:rPr>
        <w:t>Fe</w:t>
      </w:r>
      <w:r w:rsidRPr="00137706">
        <w:rPr>
          <w:rFonts w:asciiTheme="majorHAnsi" w:hAnsiTheme="majorHAnsi"/>
          <w:szCs w:val="24"/>
        </w:rPr>
        <w:t xml:space="preserve">deral autoriza o Município até mesmo a doar um imóvel sem licitação, não haveria lógica em vedar tal dispensa na concessão de uso com encargos, que representa uma espécie de “alienação temporária”. </w:t>
      </w:r>
    </w:p>
    <w:p w:rsidR="001B15E0" w:rsidRPr="00137706" w:rsidRDefault="00774CF4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Some-se a isto a grande dificuldade prática para se realizar um processo licitatório, seja pela presunção de baixa atratividade para um número plural de empresas, seja pelas características e necessidades diferenciadas de cada tipo de empreendimento, seja pela falta de parâmetros de comparação de propostas, já que a concessão não implica em nenhum pagamento direto aos cofres públicos, mas sim na assunção de obrigações recíprocas.</w:t>
      </w:r>
    </w:p>
    <w:p w:rsidR="00A72D83" w:rsidRPr="00137706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Assim, enfatizo que o requisito mais importante para a concessão de uso gratuita é a comprovação do “INTERESSE PÚBLICO”, o que reforça a necessidade de uma sólida argumentação a seu respeito. Por se tratar de um atributo de caráter subjetivo, caberá a análise e a interpretação pelos senhores vereadores, ponderando principalmente a proporcionalidade entre o benefício oferecido pelo poder público e o retorno esperado do empreendimento para o Município e para a sociedade. E isso sem deixar de lado os possíveis impactos colaterais que a atividade eventualmente poderá gerar. </w:t>
      </w:r>
    </w:p>
    <w:p w:rsidR="00A72D83" w:rsidRPr="00137706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No artigo 6</w:t>
      </w:r>
      <w:r w:rsidR="00A72D83" w:rsidRPr="00137706">
        <w:rPr>
          <w:rFonts w:asciiTheme="majorHAnsi" w:hAnsiTheme="majorHAnsi"/>
          <w:szCs w:val="24"/>
        </w:rPr>
        <w:t>°</w:t>
      </w:r>
      <w:r w:rsidRPr="00137706">
        <w:rPr>
          <w:rFonts w:asciiTheme="majorHAnsi" w:hAnsiTheme="majorHAnsi"/>
          <w:szCs w:val="24"/>
        </w:rPr>
        <w:t xml:space="preserve"> o projeto regulamenta as hipóteses de extinção da concessão e reversão do imóvel ao Município, prevendo as situações de descumprimento das exigências pela empresa, eventual falência, encerramento de atividades, paralisação ou suspensão de atividades por prazo superior a 90 dias, mudança de atividade sem aprovação prévia do Município, ou transmissão das instalações para terceiros. </w:t>
      </w:r>
    </w:p>
    <w:p w:rsidR="00A72D83" w:rsidRPr="00137706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Prevê-se também algumas regras do procedimento para a extinção da concessão, inclusive a notificação da empresa concessionária para contraditório e o prazo para desocupação do imóvel. O artigo 7</w:t>
      </w:r>
      <w:r w:rsidR="00A72D83" w:rsidRPr="00137706">
        <w:rPr>
          <w:rFonts w:asciiTheme="majorHAnsi" w:hAnsiTheme="majorHAnsi"/>
          <w:szCs w:val="24"/>
        </w:rPr>
        <w:t>°</w:t>
      </w:r>
      <w:r w:rsidRPr="00137706">
        <w:rPr>
          <w:rFonts w:asciiTheme="majorHAnsi" w:hAnsiTheme="majorHAnsi"/>
          <w:szCs w:val="24"/>
        </w:rPr>
        <w:t xml:space="preserve"> ainda permite ao Município revogar a concessão por razões de interesse público devidamente justificado, mediante notificação com antecedência de pelo menos 30 dias. </w:t>
      </w:r>
    </w:p>
    <w:p w:rsidR="00A72D83" w:rsidRPr="00137706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Em qualquer hipótese de extinção ou revogação, o artigo 8</w:t>
      </w:r>
      <w:r w:rsidR="00577ADD" w:rsidRPr="00137706">
        <w:rPr>
          <w:rFonts w:asciiTheme="majorHAnsi" w:hAnsiTheme="majorHAnsi"/>
          <w:szCs w:val="24"/>
        </w:rPr>
        <w:t>°</w:t>
      </w:r>
      <w:r w:rsidRPr="00137706">
        <w:rPr>
          <w:rFonts w:asciiTheme="majorHAnsi" w:hAnsiTheme="majorHAnsi"/>
          <w:szCs w:val="24"/>
        </w:rPr>
        <w:t xml:space="preserve"> prevê que as benfeitorias eventualmente acrescidas pela concessionária serão incorporadas ao imóvel e revertidas ao patrimônio público sem direito a qualquer indenização, facultando-se à empresa apenas a retirada das benfeitorias que sejam removíveis sem </w:t>
      </w:r>
      <w:r w:rsidR="00D37E52" w:rsidRPr="00137706">
        <w:rPr>
          <w:rFonts w:asciiTheme="majorHAnsi" w:hAnsiTheme="majorHAnsi"/>
          <w:szCs w:val="24"/>
        </w:rPr>
        <w:t>danos</w:t>
      </w:r>
      <w:r w:rsidRPr="00137706">
        <w:rPr>
          <w:rFonts w:asciiTheme="majorHAnsi" w:hAnsiTheme="majorHAnsi"/>
          <w:szCs w:val="24"/>
        </w:rPr>
        <w:t xml:space="preserve"> ao imóvel. </w:t>
      </w:r>
    </w:p>
    <w:p w:rsidR="00774CF4" w:rsidRPr="00137706" w:rsidRDefault="00774CF4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Estas cláusulas são importantes para o Município a fim de resguardar o interesse público e evitar o desvirtuamento da concessão, permitindo uma rápida recuperação especialmente em caso de descumprimento das cláusulas ajustadas. Em relação às condições de utilização do terreno, o projeto prevê em seus artigos 4</w:t>
      </w:r>
      <w:r w:rsidR="00A72D83" w:rsidRPr="00137706">
        <w:rPr>
          <w:rFonts w:asciiTheme="majorHAnsi" w:hAnsiTheme="majorHAnsi"/>
          <w:szCs w:val="24"/>
        </w:rPr>
        <w:t>°</w:t>
      </w:r>
      <w:r w:rsidRPr="00137706">
        <w:rPr>
          <w:rFonts w:asciiTheme="majorHAnsi" w:hAnsiTheme="majorHAnsi"/>
          <w:szCs w:val="24"/>
        </w:rPr>
        <w:t xml:space="preserve"> e 5</w:t>
      </w:r>
      <w:r w:rsidR="00A72D83" w:rsidRPr="00137706">
        <w:rPr>
          <w:rFonts w:asciiTheme="majorHAnsi" w:hAnsiTheme="majorHAnsi"/>
          <w:szCs w:val="24"/>
        </w:rPr>
        <w:t>°</w:t>
      </w:r>
      <w:r w:rsidRPr="00137706">
        <w:rPr>
          <w:rFonts w:asciiTheme="majorHAnsi" w:hAnsiTheme="majorHAnsi"/>
          <w:szCs w:val="24"/>
        </w:rPr>
        <w:t xml:space="preserve"> que caberão integralmente à empresa concessionária todas as responsabilidades: pela preparação e adaptação do imóvel para seu funcionamento, bem como pela sua manutenção e conservação, pelo pagamento de tarifas decorrentes de suas atividades (como energia elétrica, consumo de água e outras), e pela realização de quaisquer obras necessárias ao exercício de suas atividades.</w:t>
      </w:r>
    </w:p>
    <w:p w:rsidR="00A72D83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Contudo, todas as intervenções que a empresa pretender realizar deverão ser submetidas previamente à autorização e licenciamento da Prefeitura, inclusive sob os as</w:t>
      </w:r>
      <w:r w:rsidR="00577ADD" w:rsidRPr="00137706">
        <w:rPr>
          <w:rFonts w:asciiTheme="majorHAnsi" w:hAnsiTheme="majorHAnsi"/>
          <w:szCs w:val="24"/>
        </w:rPr>
        <w:t>pectos urbanístico e ambiental.</w:t>
      </w:r>
    </w:p>
    <w:p w:rsidR="00577ADD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Por outro lado, o projeto autoriza o Município a promover os serviços de abertura e conservação de logradouros, e a realizar serviços de terraplanagem no imóvel concedido, com o uso de bens, veículos e servidores públicos. </w:t>
      </w:r>
    </w:p>
    <w:p w:rsidR="00A72D83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Com relação às características e condições específicas do empreendimento, faz-se necessário verificar a sua compatibilidade com os termos da Lei no 1.616/2021, recentemente aprovada pela Câmara Municipal, e que dispõe sobre o incentivo à instalação de empresas na área industrial onde se localiza o terreno objeto deste projeto. Contudo, ao verificar esta lei, observa-se a falta de alguns elementos por ela exigidos.</w:t>
      </w:r>
    </w:p>
    <w:p w:rsidR="00A72D83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De início, vê-se que aquela lei estabelece um padrão de procedimentos e requisitos a fim de uniformizar a concessão de incentivos às empresas e assegurar a observância do interesse público, que, conforme já mencionado, é o elemento essencial que justifica tanto a cessão de um imóvel público para uma organização privada, como também a escolha direta de determinada empresa sem a realização de concorrência.</w:t>
      </w:r>
    </w:p>
    <w:p w:rsidR="00A72D83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 Neste intuito, o inciso I do artigo 2° da referida lei exige que a empresa interessada em obter o incentivo do Município deve em primeiro lugar apresentar um Protocolo de Intenções contendo a descrição do empreendimento e discriminando, dentre outros elementos, informações sobre a atividade produtiva a ser realizada, a expectativa de faturamento anual e as contrapartidas oferecidas, tais como arrecadação estimada de tributos e número de empregos formais a serem gerados. </w:t>
      </w:r>
    </w:p>
    <w:p w:rsidR="00A72D83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 partir da análise e aprovação preliminar deste Protocolo de Intenções é que o Poder Executivo elabora e encaminha à Câmara Municipal o projeto de lei autorizativo. </w:t>
      </w:r>
      <w:r w:rsidR="00D37E52">
        <w:rPr>
          <w:rFonts w:asciiTheme="majorHAnsi" w:hAnsiTheme="majorHAnsi"/>
          <w:szCs w:val="24"/>
        </w:rPr>
        <w:tab/>
      </w:r>
      <w:r w:rsidRPr="00137706">
        <w:rPr>
          <w:rFonts w:asciiTheme="majorHAnsi" w:hAnsiTheme="majorHAnsi"/>
          <w:szCs w:val="24"/>
        </w:rPr>
        <w:t>Neste sentido, é de suma importância que o Executivo forneça uma a cópia de uma “Carta de Intenção”</w:t>
      </w:r>
      <w:r w:rsidR="00BD11FA" w:rsidRPr="00137706">
        <w:rPr>
          <w:rFonts w:asciiTheme="majorHAnsi" w:hAnsiTheme="majorHAnsi"/>
          <w:szCs w:val="24"/>
        </w:rPr>
        <w:t>, detalhada</w:t>
      </w:r>
      <w:r w:rsidRPr="00137706">
        <w:rPr>
          <w:rFonts w:asciiTheme="majorHAnsi" w:hAnsiTheme="majorHAnsi"/>
          <w:szCs w:val="24"/>
        </w:rPr>
        <w:t xml:space="preserve">, para uma nova apreciação do Projeto, informando </w:t>
      </w:r>
      <w:r w:rsidR="00BD11FA" w:rsidRPr="00137706">
        <w:rPr>
          <w:rFonts w:asciiTheme="majorHAnsi" w:hAnsiTheme="majorHAnsi"/>
          <w:szCs w:val="24"/>
        </w:rPr>
        <w:t>com precisão d</w:t>
      </w:r>
      <w:r w:rsidRPr="00137706">
        <w:rPr>
          <w:rFonts w:asciiTheme="majorHAnsi" w:hAnsiTheme="majorHAnsi"/>
          <w:szCs w:val="24"/>
        </w:rPr>
        <w:t>ados relevantes, como o volume de produção almejado, estimativa do montante financeiro dos tributos que reverterão ao Município, quantidade correta de empregos diretos e indiretos, etc.</w:t>
      </w:r>
      <w:r w:rsidR="00577ADD" w:rsidRPr="00137706">
        <w:rPr>
          <w:rFonts w:asciiTheme="majorHAnsi" w:hAnsiTheme="majorHAnsi"/>
          <w:szCs w:val="24"/>
        </w:rPr>
        <w:t xml:space="preserve"> Além disso, a empresa e o Executivo devem apresentar junto a essa casa legislativa os demais documentos legais para o bom funcionamento da empresa, conforme mencionado anteriormente.</w:t>
      </w:r>
    </w:p>
    <w:p w:rsidR="00DF60E5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 De toda forma, caberá aos Senhores Vereadores analisarem as condições desta proposta e concluírem se as contrapartidas ofertadas, mesmo não estando totalmente quantificadas, são suficientes e proporcionais para configurar a presença do interesse público, a fim de justificar a concessão deste terreno à referida empresa. </w:t>
      </w:r>
    </w:p>
    <w:p w:rsidR="00A72D83" w:rsidRPr="00137706" w:rsidRDefault="00A72D83" w:rsidP="00A72D83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Numa situação como esta, envolvendo a concessão de um valioso patrimônio público e a instalação de uma atividade que também pode vir a gerar impactos negativos, não basta o senso comum ou a mera opinião pessoal para sustentar uma conclusão sobre a viabilidade e a conveniência do empreendimento para o Município. É necessário que tal conclusão se baseie em dados objetivos, até mesmo como forma de acautelamento dos agentes públicos envolvidos</w:t>
      </w:r>
    </w:p>
    <w:p w:rsidR="00DF60E5" w:rsidRPr="00137706" w:rsidRDefault="00A72D83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>Seguindo adiante, também é relevante averiguar o aspecto ambiental e urbanístico do empreendimento, especialmente no tocante à sua compatibilidade com o P</w:t>
      </w:r>
      <w:r w:rsidR="00D37E52">
        <w:rPr>
          <w:rFonts w:asciiTheme="majorHAnsi" w:hAnsiTheme="majorHAnsi"/>
          <w:szCs w:val="24"/>
        </w:rPr>
        <w:t xml:space="preserve">lano </w:t>
      </w:r>
      <w:r w:rsidRPr="00137706">
        <w:rPr>
          <w:rFonts w:asciiTheme="majorHAnsi" w:hAnsiTheme="majorHAnsi"/>
          <w:szCs w:val="24"/>
        </w:rPr>
        <w:t>D</w:t>
      </w:r>
      <w:r w:rsidR="00D37E52">
        <w:rPr>
          <w:rFonts w:asciiTheme="majorHAnsi" w:hAnsiTheme="majorHAnsi"/>
          <w:szCs w:val="24"/>
        </w:rPr>
        <w:t>iretor</w:t>
      </w:r>
      <w:r w:rsidRPr="00137706">
        <w:rPr>
          <w:rFonts w:asciiTheme="majorHAnsi" w:hAnsiTheme="majorHAnsi"/>
          <w:szCs w:val="24"/>
        </w:rPr>
        <w:t xml:space="preserve"> do Município, plano este contido na Lei complementar no 21/2020, promulgada em 25 de setembro de 2020. </w:t>
      </w:r>
    </w:p>
    <w:p w:rsidR="00DF60E5" w:rsidRPr="00137706" w:rsidRDefault="00A72D83" w:rsidP="00C3634B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O Plano Diretor, ao traçar as diretrizes do zoneamento urbano do Município, destacou duas áreas a serem destinadas para a finalidade industrial, classificadas como “Zona Predominantemente Industrial”: ZPI-1 e ZPI-2, sendo a primeira destinada para a implantação de usos industriais de baixo impacto, e a segunda para indústrias com potencial mais alto de poluição ambiental. </w:t>
      </w:r>
    </w:p>
    <w:p w:rsidR="00DF60E5" w:rsidRPr="00137706" w:rsidRDefault="00A72D83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 A principal diferença física entre as duas áreas refere-se à sua localização. A ZPI-1, que corresponde ao local denominado “Candeias”, onde se situa o terreno tratado neste projeto de lei, é reservada para empreendimentos menos poluidores pelo fato de estar localizada muito próximo à sede do município (núcleo urbano principal), fazendo inclusive divisa com um conjunto habitacional (COHAB). </w:t>
      </w:r>
    </w:p>
    <w:p w:rsidR="00DF60E5" w:rsidRDefault="00A72D83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As atividades que são permitidas em cada uma das duas zonas industriais estão indicadas no artigo 100 do Plano Diretor, o qual, por sua vez, remete às descrições contidas no artigo 44, o qual aponta dois perfis diferentes de uso: IND-1, que se aplica na ZPI-1, e a IND-2, que se aplica na ZPI-2. A categoria de uso IND-1, segundo o artigo 44, IV, “a”, abrange as atividades industriais que produzem incômodo moderado à vizinhança e com baixo potencial de poluição ambiental, de acordo com o seguinte perfil: </w:t>
      </w:r>
    </w:p>
    <w:p w:rsidR="00696136" w:rsidRDefault="00696136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</w:p>
    <w:p w:rsidR="00696136" w:rsidRPr="00137706" w:rsidRDefault="00696136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</w:p>
    <w:p w:rsidR="00DF60E5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 xml:space="preserve">- IND 1: atividades industriais que produzem incômodo moderado à vizinhança, em vista do seu baixo potencial de poluição ambiental, geração de efluentes líquidos industriais, emissões atmosféricas, ruídos, odores, vibração, resíduos sólidos, tráfego gerado, risco à saúde pública e potencial perigo à população, abrangendo atividades tais como: </w:t>
      </w:r>
    </w:p>
    <w:p w:rsidR="00DF60E5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>1. confecção de artigos de vestuário e acessórios;</w:t>
      </w:r>
    </w:p>
    <w:p w:rsidR="00DF60E5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 xml:space="preserve"> 2. fabricação de artefatos de papel;</w:t>
      </w:r>
    </w:p>
    <w:p w:rsidR="00DF60E5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 xml:space="preserve"> 3. fabricação de equipamentos de comunicações; </w:t>
      </w:r>
    </w:p>
    <w:p w:rsidR="00DF60E5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 xml:space="preserve">4. fabricação de máquinas para escritório e equipamentos de informática; </w:t>
      </w:r>
    </w:p>
    <w:p w:rsidR="00DF60E5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>5. fabricação de equipamentos de instrumentação médico-hospitalares, instrumentos de precisão e ópticos, equipamentos para automação industrial, cronômetros e relógios; e</w:t>
      </w:r>
    </w:p>
    <w:p w:rsidR="00EE59EB" w:rsidRPr="00137706" w:rsidRDefault="00A72D83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b/>
          <w:i/>
          <w:szCs w:val="24"/>
        </w:rPr>
        <w:t xml:space="preserve"> 6. oficinas de reparo e pintura de veículos, borracharia, vidraçarias, serralherias, soldagem, com mais de 50 m² de área construída total.</w:t>
      </w:r>
    </w:p>
    <w:p w:rsidR="00DF60E5" w:rsidRPr="00137706" w:rsidRDefault="00DF60E5" w:rsidP="00DF60E5">
      <w:pPr>
        <w:spacing w:after="0" w:line="240" w:lineRule="auto"/>
        <w:ind w:left="2268"/>
        <w:contextualSpacing w:val="0"/>
        <w:rPr>
          <w:rFonts w:asciiTheme="majorHAnsi" w:hAnsiTheme="majorHAnsi"/>
          <w:b/>
          <w:i/>
          <w:szCs w:val="24"/>
        </w:rPr>
      </w:pPr>
    </w:p>
    <w:p w:rsidR="00DF60E5" w:rsidRPr="00137706" w:rsidRDefault="00DF60E5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Note-se que, mesmo para estas atividades, o Plano Diretor prevê algumas restrições para que possam funcionar na ZPI-1, a saber: a) para indústrias de confecção, não é permitido que utilizem processos de tingimento de fibras ou tecidos; b) para fabricação de artefatos de papel, só é permitido que produzam ruídos e vibrações que sejam compatíveis com o uso residencial; c) para as fábricas de equipamentos e máquinas (itens 3, 4 e 5), não é permitido indústrias que processem qualquer operação de transformação de materiais, admitindo-se um grau moderado de incômodo mas associado apenas aos processos de montagem dos equipamentos. </w:t>
      </w:r>
    </w:p>
    <w:p w:rsidR="00DF60E5" w:rsidRPr="00137706" w:rsidRDefault="00DF60E5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Já para a ZPI-2, que fica mais afastada do núcleo urbano, o Plano Diretor permite a instalação de indústrias com potencial mais alto de poluição ambiental, geração de efluentes, emissões atmosféricas, ruídos, odores, vibrações resíduos sólidos e tráfego, mas mesmo assim submetendo-se às normas de licenciamento e controle ambiental. </w:t>
      </w:r>
    </w:p>
    <w:p w:rsidR="00DF60E5" w:rsidRPr="00137706" w:rsidRDefault="00DF60E5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Para esta segunda ZPI o Plano Diretor direciona os empreendimentos destinados à fabricação de produtos químicos, fabricação de produtos minerais não metálicos, fabricação de produtos têxteis com alvejamento e tingimento de tecidos, indústria extrativista e indústrias de processamento de borracha. </w:t>
      </w:r>
    </w:p>
    <w:p w:rsidR="00DF60E5" w:rsidRPr="00137706" w:rsidRDefault="00DF60E5" w:rsidP="00DF60E5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A atividade </w:t>
      </w:r>
      <w:r w:rsidR="00577ADD" w:rsidRPr="00137706">
        <w:rPr>
          <w:rFonts w:asciiTheme="majorHAnsi" w:hAnsiTheme="majorHAnsi"/>
          <w:szCs w:val="24"/>
        </w:rPr>
        <w:t xml:space="preserve">de produção e cortes de mármores e granitos </w:t>
      </w:r>
      <w:r w:rsidRPr="00137706">
        <w:rPr>
          <w:rFonts w:asciiTheme="majorHAnsi" w:hAnsiTheme="majorHAnsi"/>
          <w:szCs w:val="24"/>
        </w:rPr>
        <w:t xml:space="preserve">não está diretamente prevista na descrição de nenhuma das duas zonas, e por isso o seu enquadramento depende da análise quanto ao perfil poluidor desse tipo de indústria. </w:t>
      </w:r>
    </w:p>
    <w:p w:rsidR="00DF60E5" w:rsidRPr="00137706" w:rsidRDefault="00DF60E5" w:rsidP="00137706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Para tanto, entendo que o melhor parâmetro de classificação que pode ser usado como referência é a Deliberação Normativa no 217/2017 do COPAM-MG (Conselho Estadual de Política Ambiental), que classifica o potencial poluidor com base no porte do empreendimento e na natureza da atividade, para fins de licenciamento ambiental. </w:t>
      </w:r>
    </w:p>
    <w:p w:rsidR="00AD74FB" w:rsidRPr="00137706" w:rsidRDefault="00DF60E5" w:rsidP="00137706">
      <w:pPr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hAnsiTheme="majorHAnsi"/>
          <w:szCs w:val="24"/>
        </w:rPr>
        <w:t xml:space="preserve">Essa DN </w:t>
      </w:r>
      <w:r w:rsidR="00AD74FB" w:rsidRPr="00137706">
        <w:rPr>
          <w:rFonts w:asciiTheme="majorHAnsi" w:hAnsiTheme="majorHAnsi"/>
          <w:szCs w:val="24"/>
        </w:rPr>
        <w:t>não traz em seu texto uma consideração acerca do potencial dano ambiental da atividade em questão, qual seja, produção e cortes de mármores e granitos, sendo assim, torna-se necessário que a empresa junto ao Executivo municipal, nos forneçam essas informações para uma melhor análise</w:t>
      </w:r>
      <w:r w:rsidR="00137706" w:rsidRPr="00137706">
        <w:rPr>
          <w:rFonts w:asciiTheme="majorHAnsi" w:hAnsiTheme="majorHAnsi"/>
          <w:szCs w:val="24"/>
        </w:rPr>
        <w:t xml:space="preserve"> no que diz respeito à questão do impacto ambiental.</w:t>
      </w:r>
    </w:p>
    <w:p w:rsidR="00DF60E5" w:rsidRPr="00137706" w:rsidRDefault="00DF60E5" w:rsidP="00137706">
      <w:pPr>
        <w:spacing w:after="0" w:line="360" w:lineRule="auto"/>
        <w:ind w:firstLine="708"/>
        <w:contextualSpacing w:val="0"/>
        <w:rPr>
          <w:rFonts w:asciiTheme="majorHAnsi" w:hAnsiTheme="majorHAnsi"/>
          <w:szCs w:val="24"/>
        </w:rPr>
      </w:pPr>
      <w:r w:rsidRPr="00137706">
        <w:rPr>
          <w:rFonts w:asciiTheme="majorHAnsi" w:hAnsiTheme="majorHAnsi"/>
          <w:szCs w:val="24"/>
        </w:rPr>
        <w:t xml:space="preserve">De qualquer forma, é recomendável que o Município analise os processos de funcionamento do empreendimento, com base nos critérios mencionados no Plano Diretor, ou seja: geração de efluentes líquidos industriais, emissões atmosféricas, ruídos, odores, vibração, geração de resíduos sólidos, tráfego gerado, risco à saúde pública e potencial perigo à população. </w:t>
      </w:r>
    </w:p>
    <w:p w:rsidR="00BF6D52" w:rsidRPr="00137706" w:rsidRDefault="00BF6D52" w:rsidP="00BF6D52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/>
          <w:b/>
          <w:i/>
          <w:szCs w:val="24"/>
        </w:rPr>
      </w:pPr>
      <w:r w:rsidRPr="00137706">
        <w:rPr>
          <w:rFonts w:asciiTheme="majorHAnsi" w:hAnsiTheme="majorHAnsi"/>
          <w:szCs w:val="24"/>
        </w:rPr>
        <w:t>Por isso</w:t>
      </w:r>
      <w:r w:rsidR="00DF60E5" w:rsidRPr="00137706">
        <w:rPr>
          <w:rFonts w:asciiTheme="majorHAnsi" w:hAnsiTheme="majorHAnsi"/>
          <w:szCs w:val="24"/>
        </w:rPr>
        <w:t>, será necessário que o Executivo elabore um estudo do potencial poluidor, com base nos critérios elencados acima, só podendo ser autorizada a instalação desta atividade caso tal estudo conclua haver baixo potencial poluidor.</w:t>
      </w:r>
    </w:p>
    <w:p w:rsidR="00BF6D52" w:rsidRPr="00137706" w:rsidRDefault="00BF6D52" w:rsidP="00BF6D52">
      <w:pPr>
        <w:spacing w:after="0" w:line="360" w:lineRule="auto"/>
        <w:ind w:firstLine="708"/>
        <w:contextualSpacing w:val="0"/>
        <w:rPr>
          <w:rStyle w:val="markedcontent"/>
          <w:rFonts w:asciiTheme="majorHAnsi" w:hAnsiTheme="majorHAnsi"/>
          <w:b/>
          <w:i/>
          <w:szCs w:val="24"/>
        </w:rPr>
      </w:pPr>
    </w:p>
    <w:p w:rsidR="00966078" w:rsidRPr="00137706" w:rsidRDefault="00966078" w:rsidP="00BD11FA">
      <w:pPr>
        <w:spacing w:after="0" w:line="360" w:lineRule="auto"/>
        <w:ind w:firstLine="708"/>
        <w:contextualSpacing w:val="0"/>
        <w:rPr>
          <w:rFonts w:asciiTheme="majorHAnsi" w:hAnsiTheme="majorHAnsi" w:cs="Arial"/>
          <w:szCs w:val="24"/>
        </w:rPr>
      </w:pPr>
      <w:r w:rsidRPr="00137706">
        <w:rPr>
          <w:rFonts w:asciiTheme="majorHAnsi" w:eastAsia="Times New Roman" w:hAnsiTheme="majorHAnsi" w:cs="Arial"/>
          <w:b/>
          <w:szCs w:val="24"/>
          <w:lang w:eastAsia="pt-BR"/>
        </w:rPr>
        <w:t>CONCLUSÃO</w:t>
      </w:r>
    </w:p>
    <w:p w:rsidR="00083DEE" w:rsidRPr="00137706" w:rsidRDefault="00083DEE" w:rsidP="006173A1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BF6D52" w:rsidRPr="00137706" w:rsidRDefault="00224D99" w:rsidP="00DF60E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 </w:t>
      </w:r>
      <w:r w:rsidRPr="00137706">
        <w:rPr>
          <w:rFonts w:asciiTheme="majorHAnsi" w:hAnsiTheme="majorHAnsi"/>
        </w:rPr>
        <w:tab/>
      </w:r>
      <w:r w:rsidR="00DF60E5" w:rsidRPr="00137706">
        <w:rPr>
          <w:rFonts w:asciiTheme="majorHAnsi" w:hAnsiTheme="majorHAnsi"/>
        </w:rPr>
        <w:t xml:space="preserve">Face ao exposto, sob o aspecto jurídico, primeiramente concluo que a concessão de uso de imóvel a uma empresa privada é legalmente possível, em tese. </w:t>
      </w:r>
    </w:p>
    <w:p w:rsidR="00BF6D52" w:rsidRPr="00137706" w:rsidRDefault="00DF60E5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O projeto apresentado atende formalmente a alguns dos requisitos primários para a aprovação da concessão de uso, como a identificação da concessionária e do imóvel a ser concedido, a fixação do prazo de duração e a reprodução das cláusulas gerais previstas na Lei 1.616/2021 relativamente às obrigações básicas da empresa, cláusulas de extinção da concessão, previsão da hipótese de revogação por interesse público, dentre outros aspectos. </w:t>
      </w:r>
    </w:p>
    <w:p w:rsidR="00BF6D52" w:rsidRPr="00137706" w:rsidRDefault="00DF60E5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Contudo, o projeto é muito superficial na argumentação em relação à presença do interesse público e à justificativa da proporcionalidade entre a dimensão da concessão e o retorno econômico e social esperado, elementos estes que são imprescindíveis para respaldar a entrega de um bem público a uma empresa privada, bem como para respaldar a outorga de uma concessão com dispensa de licitação. </w:t>
      </w:r>
    </w:p>
    <w:p w:rsidR="00BF6D52" w:rsidRPr="00137706" w:rsidRDefault="00BF6D52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>Ademais, seria necessário a carta de motivação</w:t>
      </w:r>
      <w:r w:rsidR="00137706" w:rsidRPr="00137706">
        <w:rPr>
          <w:rFonts w:asciiTheme="majorHAnsi" w:hAnsiTheme="majorHAnsi"/>
        </w:rPr>
        <w:t>/intenções</w:t>
      </w:r>
      <w:r w:rsidRPr="00137706">
        <w:rPr>
          <w:rFonts w:asciiTheme="majorHAnsi" w:hAnsiTheme="majorHAnsi"/>
        </w:rPr>
        <w:t xml:space="preserve"> bem como a pesqui</w:t>
      </w:r>
      <w:r w:rsidR="00D37E52">
        <w:rPr>
          <w:rFonts w:asciiTheme="majorHAnsi" w:hAnsiTheme="majorHAnsi"/>
        </w:rPr>
        <w:t>sa detalhada do CNPJ da empresa, juntamente com as demais documentações legais.</w:t>
      </w:r>
    </w:p>
    <w:p w:rsidR="00BF6D52" w:rsidRPr="00137706" w:rsidRDefault="00DF60E5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 xml:space="preserve">Sob o prisma urbanístico e do planejamento urbano, a empresa precisará comprovar perante o Município a compatibilidade do empreendimento com o Plano Diretor local, tendo em vista o fato de que a localização do terreno somente permite a instalação de atividades industriais de baixo potencial poluidor e que não produzam incômodo significativo à vizinhança nem gerem risco à saúde pública. </w:t>
      </w:r>
    </w:p>
    <w:p w:rsidR="00BF6D52" w:rsidRPr="00137706" w:rsidRDefault="00BF6D52" w:rsidP="00BF6D5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137706">
        <w:rPr>
          <w:rFonts w:asciiTheme="majorHAnsi" w:hAnsiTheme="majorHAnsi"/>
        </w:rPr>
        <w:t>Sendo</w:t>
      </w:r>
      <w:r w:rsidR="00DF60E5" w:rsidRPr="00137706">
        <w:rPr>
          <w:rFonts w:asciiTheme="majorHAnsi" w:hAnsiTheme="majorHAnsi"/>
        </w:rPr>
        <w:t xml:space="preserve"> assim, é recomendável que o Município promova uma análise aprofundada dos processos da indústria e de seus efeitos, a fim de concluir por si próprio, e de forma específica, que este empreendimento possui baixo potencial de poluição ambiental e não produzirá incômodo significativo à vizinhança. </w:t>
      </w:r>
    </w:p>
    <w:p w:rsidR="0068464D" w:rsidRPr="00137706" w:rsidRDefault="00874FF5" w:rsidP="00BF6D52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</w:rPr>
      </w:pPr>
      <w:r w:rsidRPr="00137706">
        <w:rPr>
          <w:rFonts w:asciiTheme="majorHAnsi" w:hAnsiTheme="majorHAnsi"/>
        </w:rPr>
        <w:br/>
      </w:r>
      <w:r w:rsidRPr="00137706">
        <w:rPr>
          <w:rFonts w:asciiTheme="majorHAnsi" w:hAnsiTheme="majorHAnsi" w:cs="Arial"/>
        </w:rPr>
        <w:t xml:space="preserve">Eis o nosso parecer. </w:t>
      </w:r>
    </w:p>
    <w:p w:rsidR="00F449EB" w:rsidRPr="00137706" w:rsidRDefault="00874FF5" w:rsidP="00085F6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Times New Roman"/>
          <w:szCs w:val="24"/>
          <w:lang w:eastAsia="pt-BR"/>
        </w:rPr>
        <w:br/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Bom Jardim de Minas, </w:t>
      </w:r>
      <w:r w:rsidR="00BD11FA" w:rsidRPr="00137706">
        <w:rPr>
          <w:rFonts w:asciiTheme="majorHAnsi" w:eastAsia="Times New Roman" w:hAnsiTheme="majorHAnsi" w:cs="Arial"/>
          <w:szCs w:val="24"/>
          <w:lang w:eastAsia="pt-BR"/>
        </w:rPr>
        <w:t xml:space="preserve">11 </w:t>
      </w:r>
      <w:r w:rsidR="00085F62" w:rsidRPr="00137706">
        <w:rPr>
          <w:rFonts w:asciiTheme="majorHAnsi" w:eastAsia="Times New Roman" w:hAnsiTheme="majorHAnsi" w:cs="Arial"/>
          <w:szCs w:val="24"/>
          <w:lang w:eastAsia="pt-BR"/>
        </w:rPr>
        <w:t>de outubro</w:t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 de 2021.</w:t>
      </w:r>
    </w:p>
    <w:p w:rsidR="0068464D" w:rsidRDefault="0068464D" w:rsidP="006173A1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D37E52" w:rsidRDefault="00D37E52" w:rsidP="006173A1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D37E52" w:rsidRPr="00137706" w:rsidRDefault="00D37E52" w:rsidP="006173A1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68464D" w:rsidRPr="00137706" w:rsidRDefault="00BF6D52" w:rsidP="00085F62">
      <w:pPr>
        <w:spacing w:after="0" w:line="36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Arial"/>
          <w:szCs w:val="24"/>
          <w:lang w:eastAsia="pt-BR"/>
        </w:rPr>
        <w:t>D</w:t>
      </w:r>
      <w:r w:rsidR="0068464D" w:rsidRPr="00137706">
        <w:rPr>
          <w:rFonts w:asciiTheme="majorHAnsi" w:eastAsia="Times New Roman" w:hAnsiTheme="majorHAnsi" w:cs="Arial"/>
          <w:szCs w:val="24"/>
          <w:lang w:eastAsia="pt-BR"/>
        </w:rPr>
        <w:t>ra. Ana Clara Cirilo de Paula</w:t>
      </w:r>
    </w:p>
    <w:p w:rsidR="0068464D" w:rsidRPr="00137706" w:rsidRDefault="0068464D" w:rsidP="00085F62">
      <w:pPr>
        <w:spacing w:after="0" w:line="360" w:lineRule="auto"/>
        <w:jc w:val="center"/>
        <w:rPr>
          <w:rFonts w:asciiTheme="majorHAnsi" w:hAnsiTheme="majorHAnsi"/>
          <w:szCs w:val="24"/>
        </w:rPr>
      </w:pPr>
      <w:r w:rsidRPr="00137706">
        <w:rPr>
          <w:rFonts w:asciiTheme="majorHAnsi" w:eastAsia="Times New Roman" w:hAnsiTheme="majorHAnsi" w:cs="Arial"/>
          <w:szCs w:val="24"/>
          <w:lang w:eastAsia="pt-BR"/>
        </w:rPr>
        <w:t>OAB/MG 173.104</w:t>
      </w:r>
    </w:p>
    <w:sectPr w:rsidR="0068464D" w:rsidRPr="00137706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2A" w:rsidRDefault="00894C2A" w:rsidP="003A4A3B">
      <w:pPr>
        <w:spacing w:after="0" w:line="240" w:lineRule="auto"/>
      </w:pPr>
      <w:r>
        <w:separator/>
      </w:r>
    </w:p>
  </w:endnote>
  <w:endnote w:type="continuationSeparator" w:id="0">
    <w:p w:rsidR="00894C2A" w:rsidRDefault="00894C2A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AE" w:rsidRDefault="007A49AE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7A49AE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7A49AE" w:rsidRDefault="007A49AE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7A49AE" w:rsidRDefault="007A49AE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7A49AE" w:rsidRDefault="007A49AE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354D72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7A49AE" w:rsidRDefault="007A49AE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2A" w:rsidRDefault="00894C2A" w:rsidP="003A4A3B">
      <w:pPr>
        <w:spacing w:after="0" w:line="240" w:lineRule="auto"/>
      </w:pPr>
      <w:r>
        <w:separator/>
      </w:r>
    </w:p>
  </w:footnote>
  <w:footnote w:type="continuationSeparator" w:id="0">
    <w:p w:rsidR="00894C2A" w:rsidRDefault="00894C2A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7A49AE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7A49AE" w:rsidRDefault="007A49AE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74373AE" wp14:editId="2CED128D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7A49AE" w:rsidRDefault="007A49AE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7A49AE" w:rsidRDefault="007A49AE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121B1"/>
    <w:rsid w:val="000139E2"/>
    <w:rsid w:val="00023C7F"/>
    <w:rsid w:val="00023C8B"/>
    <w:rsid w:val="00025F56"/>
    <w:rsid w:val="0002643E"/>
    <w:rsid w:val="00032818"/>
    <w:rsid w:val="0003601F"/>
    <w:rsid w:val="0004228B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456E"/>
    <w:rsid w:val="000777D3"/>
    <w:rsid w:val="00082CD5"/>
    <w:rsid w:val="00083DEE"/>
    <w:rsid w:val="00085F62"/>
    <w:rsid w:val="000908D5"/>
    <w:rsid w:val="00093C1B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B7A"/>
    <w:rsid w:val="00102C22"/>
    <w:rsid w:val="00115183"/>
    <w:rsid w:val="00115360"/>
    <w:rsid w:val="00115705"/>
    <w:rsid w:val="00124352"/>
    <w:rsid w:val="00126CF6"/>
    <w:rsid w:val="00127ED3"/>
    <w:rsid w:val="00137706"/>
    <w:rsid w:val="00147012"/>
    <w:rsid w:val="00160AF0"/>
    <w:rsid w:val="00167E2D"/>
    <w:rsid w:val="0017202C"/>
    <w:rsid w:val="001721D7"/>
    <w:rsid w:val="001762CC"/>
    <w:rsid w:val="00182787"/>
    <w:rsid w:val="001856B0"/>
    <w:rsid w:val="00185D19"/>
    <w:rsid w:val="00187344"/>
    <w:rsid w:val="0019491B"/>
    <w:rsid w:val="00197E48"/>
    <w:rsid w:val="001B15E0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4D99"/>
    <w:rsid w:val="00230495"/>
    <w:rsid w:val="002337D0"/>
    <w:rsid w:val="002411F3"/>
    <w:rsid w:val="00241290"/>
    <w:rsid w:val="002416E1"/>
    <w:rsid w:val="00247DDC"/>
    <w:rsid w:val="00252C64"/>
    <w:rsid w:val="002607EA"/>
    <w:rsid w:val="00263E48"/>
    <w:rsid w:val="002647EE"/>
    <w:rsid w:val="0026686C"/>
    <w:rsid w:val="00271C85"/>
    <w:rsid w:val="00273D0E"/>
    <w:rsid w:val="002741E7"/>
    <w:rsid w:val="00274413"/>
    <w:rsid w:val="00275036"/>
    <w:rsid w:val="002812C3"/>
    <w:rsid w:val="00285903"/>
    <w:rsid w:val="002865A4"/>
    <w:rsid w:val="00294D59"/>
    <w:rsid w:val="002A02D5"/>
    <w:rsid w:val="002A132D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3368F"/>
    <w:rsid w:val="003418A9"/>
    <w:rsid w:val="00354D72"/>
    <w:rsid w:val="003623FD"/>
    <w:rsid w:val="003728B8"/>
    <w:rsid w:val="00375BE0"/>
    <w:rsid w:val="00383F66"/>
    <w:rsid w:val="00392B0A"/>
    <w:rsid w:val="003A16C9"/>
    <w:rsid w:val="003A4A3B"/>
    <w:rsid w:val="003A526D"/>
    <w:rsid w:val="003A78CF"/>
    <w:rsid w:val="003A7F79"/>
    <w:rsid w:val="003B449D"/>
    <w:rsid w:val="003B7883"/>
    <w:rsid w:val="003C4BB7"/>
    <w:rsid w:val="003C76C5"/>
    <w:rsid w:val="003D1348"/>
    <w:rsid w:val="003E08D4"/>
    <w:rsid w:val="003E420C"/>
    <w:rsid w:val="003E6A96"/>
    <w:rsid w:val="003F0E73"/>
    <w:rsid w:val="003F2C1E"/>
    <w:rsid w:val="004038F2"/>
    <w:rsid w:val="004070A3"/>
    <w:rsid w:val="0041218D"/>
    <w:rsid w:val="00416832"/>
    <w:rsid w:val="00420B08"/>
    <w:rsid w:val="00422FAD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E03FC"/>
    <w:rsid w:val="004E3A84"/>
    <w:rsid w:val="004E6C05"/>
    <w:rsid w:val="004E756E"/>
    <w:rsid w:val="004F422F"/>
    <w:rsid w:val="004F6B64"/>
    <w:rsid w:val="00501E5E"/>
    <w:rsid w:val="00516589"/>
    <w:rsid w:val="00527950"/>
    <w:rsid w:val="005304AA"/>
    <w:rsid w:val="00535221"/>
    <w:rsid w:val="00544724"/>
    <w:rsid w:val="00566CA1"/>
    <w:rsid w:val="00577ADD"/>
    <w:rsid w:val="005818B3"/>
    <w:rsid w:val="00595F4D"/>
    <w:rsid w:val="00597541"/>
    <w:rsid w:val="00597D43"/>
    <w:rsid w:val="005A0638"/>
    <w:rsid w:val="005A0D95"/>
    <w:rsid w:val="005A42D8"/>
    <w:rsid w:val="005B4883"/>
    <w:rsid w:val="005B6162"/>
    <w:rsid w:val="005D3310"/>
    <w:rsid w:val="005E02D4"/>
    <w:rsid w:val="005E0534"/>
    <w:rsid w:val="005E0983"/>
    <w:rsid w:val="005E229E"/>
    <w:rsid w:val="006036DC"/>
    <w:rsid w:val="00605E94"/>
    <w:rsid w:val="006173A1"/>
    <w:rsid w:val="006211C8"/>
    <w:rsid w:val="006265F9"/>
    <w:rsid w:val="00626D2B"/>
    <w:rsid w:val="006343F1"/>
    <w:rsid w:val="00651F39"/>
    <w:rsid w:val="006527DE"/>
    <w:rsid w:val="006717F3"/>
    <w:rsid w:val="00680A09"/>
    <w:rsid w:val="0068464D"/>
    <w:rsid w:val="00691358"/>
    <w:rsid w:val="00694170"/>
    <w:rsid w:val="006958CF"/>
    <w:rsid w:val="00696136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BAF"/>
    <w:rsid w:val="00757745"/>
    <w:rsid w:val="007604CB"/>
    <w:rsid w:val="00761C08"/>
    <w:rsid w:val="00762CE0"/>
    <w:rsid w:val="00774CF4"/>
    <w:rsid w:val="00777D8B"/>
    <w:rsid w:val="0078053B"/>
    <w:rsid w:val="0078513C"/>
    <w:rsid w:val="00786A90"/>
    <w:rsid w:val="00792D1E"/>
    <w:rsid w:val="007976A3"/>
    <w:rsid w:val="007A1556"/>
    <w:rsid w:val="007A20CB"/>
    <w:rsid w:val="007A49AE"/>
    <w:rsid w:val="007B01A2"/>
    <w:rsid w:val="007B36B7"/>
    <w:rsid w:val="007C0879"/>
    <w:rsid w:val="007C5BF2"/>
    <w:rsid w:val="007C5EE4"/>
    <w:rsid w:val="007C5FD0"/>
    <w:rsid w:val="007D5908"/>
    <w:rsid w:val="007E4A89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275C6"/>
    <w:rsid w:val="00830217"/>
    <w:rsid w:val="00832932"/>
    <w:rsid w:val="00837828"/>
    <w:rsid w:val="00845F22"/>
    <w:rsid w:val="00850F53"/>
    <w:rsid w:val="00855F92"/>
    <w:rsid w:val="008576E9"/>
    <w:rsid w:val="00863BD8"/>
    <w:rsid w:val="00874FF5"/>
    <w:rsid w:val="00875ECA"/>
    <w:rsid w:val="00882426"/>
    <w:rsid w:val="00882BBC"/>
    <w:rsid w:val="00894C2A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5C40"/>
    <w:rsid w:val="0092729D"/>
    <w:rsid w:val="00944836"/>
    <w:rsid w:val="0095661F"/>
    <w:rsid w:val="00960205"/>
    <w:rsid w:val="00966078"/>
    <w:rsid w:val="00974AC5"/>
    <w:rsid w:val="00980690"/>
    <w:rsid w:val="00980783"/>
    <w:rsid w:val="009831DB"/>
    <w:rsid w:val="00990686"/>
    <w:rsid w:val="00996519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6487A"/>
    <w:rsid w:val="00A727F8"/>
    <w:rsid w:val="00A72D83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35C7"/>
    <w:rsid w:val="00AD4371"/>
    <w:rsid w:val="00AD74FB"/>
    <w:rsid w:val="00AE0374"/>
    <w:rsid w:val="00AE11D3"/>
    <w:rsid w:val="00AE1A2E"/>
    <w:rsid w:val="00AF465D"/>
    <w:rsid w:val="00AF49BB"/>
    <w:rsid w:val="00AF63AB"/>
    <w:rsid w:val="00AF73D5"/>
    <w:rsid w:val="00AF7DDC"/>
    <w:rsid w:val="00B02485"/>
    <w:rsid w:val="00B040FB"/>
    <w:rsid w:val="00B064B8"/>
    <w:rsid w:val="00B13247"/>
    <w:rsid w:val="00B157A7"/>
    <w:rsid w:val="00B203C2"/>
    <w:rsid w:val="00B20E69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1FA"/>
    <w:rsid w:val="00BD1A62"/>
    <w:rsid w:val="00BD1CB9"/>
    <w:rsid w:val="00BD4CD6"/>
    <w:rsid w:val="00BD7C99"/>
    <w:rsid w:val="00BE1C0A"/>
    <w:rsid w:val="00BE7132"/>
    <w:rsid w:val="00BF41DF"/>
    <w:rsid w:val="00BF6D52"/>
    <w:rsid w:val="00C01A15"/>
    <w:rsid w:val="00C01A47"/>
    <w:rsid w:val="00C049A5"/>
    <w:rsid w:val="00C10DE6"/>
    <w:rsid w:val="00C10F3D"/>
    <w:rsid w:val="00C16710"/>
    <w:rsid w:val="00C17A7A"/>
    <w:rsid w:val="00C20A32"/>
    <w:rsid w:val="00C238E3"/>
    <w:rsid w:val="00C25E81"/>
    <w:rsid w:val="00C32B39"/>
    <w:rsid w:val="00C333DC"/>
    <w:rsid w:val="00C3634B"/>
    <w:rsid w:val="00C4562F"/>
    <w:rsid w:val="00C501C6"/>
    <w:rsid w:val="00C50A62"/>
    <w:rsid w:val="00C5330C"/>
    <w:rsid w:val="00C60615"/>
    <w:rsid w:val="00C616FD"/>
    <w:rsid w:val="00C65C95"/>
    <w:rsid w:val="00C7147D"/>
    <w:rsid w:val="00C740E6"/>
    <w:rsid w:val="00C75675"/>
    <w:rsid w:val="00C765B8"/>
    <w:rsid w:val="00C83961"/>
    <w:rsid w:val="00C900D6"/>
    <w:rsid w:val="00C91876"/>
    <w:rsid w:val="00C93B27"/>
    <w:rsid w:val="00C96A34"/>
    <w:rsid w:val="00CA02CE"/>
    <w:rsid w:val="00CA5A98"/>
    <w:rsid w:val="00CB0979"/>
    <w:rsid w:val="00CB7ED2"/>
    <w:rsid w:val="00CC1547"/>
    <w:rsid w:val="00CC46DD"/>
    <w:rsid w:val="00CC6186"/>
    <w:rsid w:val="00CD0A5B"/>
    <w:rsid w:val="00CD34CB"/>
    <w:rsid w:val="00CE0355"/>
    <w:rsid w:val="00CE6611"/>
    <w:rsid w:val="00CF4A7B"/>
    <w:rsid w:val="00D0329A"/>
    <w:rsid w:val="00D04F0D"/>
    <w:rsid w:val="00D105CF"/>
    <w:rsid w:val="00D14F79"/>
    <w:rsid w:val="00D21579"/>
    <w:rsid w:val="00D22DE7"/>
    <w:rsid w:val="00D2689E"/>
    <w:rsid w:val="00D30F21"/>
    <w:rsid w:val="00D316C8"/>
    <w:rsid w:val="00D37E52"/>
    <w:rsid w:val="00D45A2B"/>
    <w:rsid w:val="00D5651A"/>
    <w:rsid w:val="00D57B63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B3BA5"/>
    <w:rsid w:val="00DC3FB6"/>
    <w:rsid w:val="00DC4DC2"/>
    <w:rsid w:val="00DC67F2"/>
    <w:rsid w:val="00DD0E37"/>
    <w:rsid w:val="00DD11E3"/>
    <w:rsid w:val="00DE273F"/>
    <w:rsid w:val="00DF60E5"/>
    <w:rsid w:val="00E00253"/>
    <w:rsid w:val="00E00F8F"/>
    <w:rsid w:val="00E04216"/>
    <w:rsid w:val="00E0478E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62AC7"/>
    <w:rsid w:val="00E646CB"/>
    <w:rsid w:val="00E7081D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342C"/>
    <w:rsid w:val="00EE59EB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41585"/>
    <w:rsid w:val="00F449EB"/>
    <w:rsid w:val="00F542E3"/>
    <w:rsid w:val="00F54F3F"/>
    <w:rsid w:val="00F6701A"/>
    <w:rsid w:val="00F70D4D"/>
    <w:rsid w:val="00F749B0"/>
    <w:rsid w:val="00F76A3A"/>
    <w:rsid w:val="00F77D85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1E2C-9164-40D9-998B-2025154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3</Pages>
  <Words>3245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5</cp:lastModifiedBy>
  <cp:revision>2</cp:revision>
  <cp:lastPrinted>2021-10-11T13:56:00Z</cp:lastPrinted>
  <dcterms:created xsi:type="dcterms:W3CDTF">2021-10-18T16:09:00Z</dcterms:created>
  <dcterms:modified xsi:type="dcterms:W3CDTF">2021-10-18T16:09:00Z</dcterms:modified>
</cp:coreProperties>
</file>