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E781C" w14:textId="6632E659" w:rsidR="00D46143" w:rsidRPr="00BC635E" w:rsidRDefault="00D46143" w:rsidP="00D46143">
      <w:pPr>
        <w:spacing w:after="0" w:line="360" w:lineRule="auto"/>
        <w:jc w:val="center"/>
        <w:rPr>
          <w:rFonts w:asciiTheme="majorHAnsi" w:eastAsia="Times New Roman" w:hAnsiTheme="majorHAnsi" w:cs="Arial"/>
          <w:b/>
          <w:szCs w:val="24"/>
          <w:lang w:eastAsia="pt-BR"/>
        </w:rPr>
      </w:pPr>
      <w:bookmarkStart w:id="0" w:name="_GoBack"/>
      <w:bookmarkEnd w:id="0"/>
      <w:r w:rsidRPr="00BC635E">
        <w:rPr>
          <w:rFonts w:asciiTheme="majorHAnsi" w:eastAsia="Times New Roman" w:hAnsiTheme="majorHAnsi" w:cs="Arial"/>
          <w:b/>
          <w:szCs w:val="24"/>
          <w:lang w:eastAsia="pt-BR"/>
        </w:rPr>
        <w:t xml:space="preserve">ASSESSORIA JURÍDICA DO LEGISLATIVO </w:t>
      </w:r>
      <w:r w:rsidRPr="00BC635E">
        <w:rPr>
          <w:rFonts w:asciiTheme="majorHAnsi" w:eastAsia="Times New Roman" w:hAnsiTheme="majorHAnsi" w:cs="Times New Roman"/>
          <w:b/>
          <w:szCs w:val="24"/>
          <w:lang w:eastAsia="pt-BR"/>
        </w:rPr>
        <w:br/>
      </w:r>
      <w:r w:rsidRPr="00BC635E">
        <w:rPr>
          <w:rFonts w:asciiTheme="majorHAnsi" w:eastAsia="Times New Roman" w:hAnsiTheme="majorHAnsi" w:cs="Arial"/>
          <w:b/>
          <w:szCs w:val="24"/>
          <w:lang w:eastAsia="pt-BR"/>
        </w:rPr>
        <w:t xml:space="preserve">PARECER JURÍDICO </w:t>
      </w:r>
      <w:r w:rsidR="00E62CF3" w:rsidRPr="00BC635E">
        <w:rPr>
          <w:rFonts w:asciiTheme="majorHAnsi" w:eastAsia="Times New Roman" w:hAnsiTheme="majorHAnsi" w:cs="Arial"/>
          <w:b/>
          <w:szCs w:val="24"/>
          <w:lang w:eastAsia="pt-BR"/>
        </w:rPr>
        <w:t>12</w:t>
      </w:r>
      <w:r w:rsidR="00192087">
        <w:rPr>
          <w:rFonts w:asciiTheme="majorHAnsi" w:eastAsia="Times New Roman" w:hAnsiTheme="majorHAnsi" w:cs="Arial"/>
          <w:b/>
          <w:szCs w:val="24"/>
          <w:lang w:eastAsia="pt-BR"/>
        </w:rPr>
        <w:t>1</w:t>
      </w:r>
      <w:r w:rsidRPr="00BC635E">
        <w:rPr>
          <w:rFonts w:asciiTheme="majorHAnsi" w:eastAsia="Times New Roman" w:hAnsiTheme="majorHAnsi" w:cs="Arial"/>
          <w:b/>
          <w:szCs w:val="24"/>
          <w:lang w:eastAsia="pt-BR"/>
        </w:rPr>
        <w:t>/2021 – PROJETO</w:t>
      </w:r>
      <w:r w:rsidR="0045753C" w:rsidRPr="00BC635E">
        <w:rPr>
          <w:rFonts w:asciiTheme="majorHAnsi" w:eastAsia="Times New Roman" w:hAnsiTheme="majorHAnsi" w:cs="Arial"/>
          <w:b/>
          <w:szCs w:val="24"/>
          <w:lang w:eastAsia="pt-BR"/>
        </w:rPr>
        <w:t xml:space="preserve"> DE</w:t>
      </w:r>
      <w:r w:rsidRPr="00BC635E">
        <w:rPr>
          <w:rFonts w:asciiTheme="majorHAnsi" w:eastAsia="Times New Roman" w:hAnsiTheme="majorHAnsi" w:cs="Arial"/>
          <w:b/>
          <w:szCs w:val="24"/>
          <w:lang w:eastAsia="pt-BR"/>
        </w:rPr>
        <w:t xml:space="preserve"> </w:t>
      </w:r>
      <w:r w:rsidR="007014BF">
        <w:rPr>
          <w:rFonts w:asciiTheme="majorHAnsi" w:eastAsia="Times New Roman" w:hAnsiTheme="majorHAnsi" w:cs="Arial"/>
          <w:b/>
          <w:szCs w:val="24"/>
          <w:lang w:eastAsia="pt-BR"/>
        </w:rPr>
        <w:t>L</w:t>
      </w:r>
      <w:r w:rsidRPr="00BC635E">
        <w:rPr>
          <w:rFonts w:asciiTheme="majorHAnsi" w:eastAsia="Times New Roman" w:hAnsiTheme="majorHAnsi" w:cs="Arial"/>
          <w:b/>
          <w:szCs w:val="24"/>
          <w:lang w:eastAsia="pt-BR"/>
        </w:rPr>
        <w:t xml:space="preserve"> </w:t>
      </w:r>
      <w:r w:rsidR="00192087">
        <w:rPr>
          <w:rFonts w:asciiTheme="majorHAnsi" w:eastAsia="Times New Roman" w:hAnsiTheme="majorHAnsi" w:cs="Arial"/>
          <w:b/>
          <w:szCs w:val="24"/>
          <w:lang w:eastAsia="pt-BR"/>
        </w:rPr>
        <w:t>70</w:t>
      </w:r>
      <w:r w:rsidR="003D3065" w:rsidRPr="00BC635E">
        <w:rPr>
          <w:rFonts w:asciiTheme="majorHAnsi" w:eastAsia="Times New Roman" w:hAnsiTheme="majorHAnsi" w:cs="Arial"/>
          <w:b/>
          <w:szCs w:val="24"/>
          <w:lang w:eastAsia="pt-BR"/>
        </w:rPr>
        <w:t>/</w:t>
      </w:r>
      <w:r w:rsidRPr="00BC635E">
        <w:rPr>
          <w:rFonts w:asciiTheme="majorHAnsi" w:eastAsia="Times New Roman" w:hAnsiTheme="majorHAnsi" w:cs="Arial"/>
          <w:b/>
          <w:szCs w:val="24"/>
          <w:lang w:eastAsia="pt-BR"/>
        </w:rPr>
        <w:t>2021</w:t>
      </w:r>
    </w:p>
    <w:p w14:paraId="3E12C0B5" w14:textId="77777777" w:rsidR="00D46143" w:rsidRPr="00BC635E" w:rsidRDefault="00D46143" w:rsidP="00D46143">
      <w:pPr>
        <w:spacing w:after="0" w:line="360" w:lineRule="auto"/>
        <w:ind w:left="3969"/>
        <w:rPr>
          <w:rFonts w:asciiTheme="majorHAnsi" w:eastAsia="Times New Roman" w:hAnsiTheme="majorHAnsi" w:cs="Times New Roman"/>
          <w:szCs w:val="24"/>
          <w:lang w:eastAsia="pt-BR"/>
        </w:rPr>
      </w:pPr>
    </w:p>
    <w:p w14:paraId="498F85DA" w14:textId="1049E088" w:rsidR="00B90EDD" w:rsidRPr="00BC635E" w:rsidRDefault="00D46143" w:rsidP="00B90EDD">
      <w:pPr>
        <w:pStyle w:val="TextosemFormatao1"/>
        <w:ind w:left="4253"/>
        <w:rPr>
          <w:rFonts w:asciiTheme="majorHAnsi" w:hAnsiTheme="majorHAnsi" w:cs="Calibri"/>
          <w:sz w:val="24"/>
          <w:szCs w:val="24"/>
        </w:rPr>
      </w:pPr>
      <w:r w:rsidRPr="00BC635E">
        <w:rPr>
          <w:rFonts w:asciiTheme="majorHAnsi" w:hAnsiTheme="majorHAnsi"/>
          <w:sz w:val="24"/>
          <w:szCs w:val="24"/>
        </w:rPr>
        <w:br/>
      </w:r>
      <w:r w:rsidR="00FD1342" w:rsidRPr="00BC635E">
        <w:rPr>
          <w:rFonts w:asciiTheme="majorHAnsi" w:hAnsiTheme="majorHAnsi" w:cs="Arial"/>
          <w:sz w:val="24"/>
          <w:szCs w:val="24"/>
        </w:rPr>
        <w:t xml:space="preserve">Parecer jurídico </w:t>
      </w:r>
      <w:r w:rsidR="00457961" w:rsidRPr="00BC635E">
        <w:rPr>
          <w:rFonts w:asciiTheme="majorHAnsi" w:hAnsiTheme="majorHAnsi" w:cs="Arial"/>
          <w:sz w:val="24"/>
          <w:szCs w:val="24"/>
        </w:rPr>
        <w:t>sobre</w:t>
      </w:r>
      <w:r w:rsidR="00E62CF3" w:rsidRPr="00BC635E">
        <w:rPr>
          <w:rFonts w:asciiTheme="majorHAnsi" w:hAnsiTheme="majorHAnsi" w:cs="Arial"/>
          <w:sz w:val="24"/>
          <w:szCs w:val="24"/>
        </w:rPr>
        <w:t xml:space="preserve"> </w:t>
      </w:r>
      <w:r w:rsidR="00E4771F">
        <w:rPr>
          <w:rFonts w:asciiTheme="majorHAnsi" w:hAnsiTheme="majorHAnsi" w:cs="Arial"/>
          <w:sz w:val="24"/>
          <w:szCs w:val="24"/>
        </w:rPr>
        <w:t>a ratificação da adesão do município de Bom Jardim de Minas – MG à Agência de Cooperação Intermunicipal em Saúde Pé da Serra – ACISPES e dá outras providências.</w:t>
      </w:r>
    </w:p>
    <w:p w14:paraId="5102659F" w14:textId="640161BF" w:rsidR="00B90EDD" w:rsidRPr="00BC635E" w:rsidRDefault="00B90EDD" w:rsidP="00B90EDD">
      <w:pPr>
        <w:pStyle w:val="TextosemFormatao1"/>
        <w:ind w:left="4253"/>
        <w:rPr>
          <w:rFonts w:asciiTheme="majorHAnsi" w:hAnsiTheme="majorHAnsi" w:cs="Calibri"/>
          <w:sz w:val="24"/>
          <w:szCs w:val="24"/>
        </w:rPr>
      </w:pPr>
    </w:p>
    <w:p w14:paraId="240FC630" w14:textId="77777777" w:rsidR="00B90EDD" w:rsidRPr="00BC635E" w:rsidRDefault="00B90EDD" w:rsidP="00B90EDD">
      <w:pPr>
        <w:pStyle w:val="TextosemFormatao1"/>
        <w:ind w:left="4253"/>
        <w:rPr>
          <w:rFonts w:asciiTheme="majorHAnsi" w:hAnsiTheme="majorHAnsi"/>
          <w:sz w:val="24"/>
          <w:szCs w:val="24"/>
        </w:rPr>
      </w:pPr>
    </w:p>
    <w:p w14:paraId="3ADE9940" w14:textId="65DECBBC" w:rsidR="00D46143" w:rsidRPr="00BC635E" w:rsidRDefault="00E62CF3" w:rsidP="00E62CF3">
      <w:pPr>
        <w:spacing w:after="0" w:line="240" w:lineRule="auto"/>
        <w:rPr>
          <w:rFonts w:asciiTheme="majorHAnsi" w:eastAsia="Times New Roman" w:hAnsiTheme="majorHAnsi" w:cs="Arial"/>
          <w:b/>
          <w:szCs w:val="24"/>
          <w:lang w:eastAsia="pt-BR"/>
        </w:rPr>
      </w:pPr>
      <w:r w:rsidRPr="00BC635E">
        <w:rPr>
          <w:rFonts w:asciiTheme="majorHAnsi" w:eastAsia="Times New Roman" w:hAnsiTheme="majorHAnsi" w:cs="Arial"/>
          <w:b/>
          <w:szCs w:val="24"/>
          <w:lang w:eastAsia="pt-BR"/>
        </w:rPr>
        <w:t>CONSULTA</w:t>
      </w:r>
    </w:p>
    <w:p w14:paraId="2F3AE176" w14:textId="77777777" w:rsidR="00E62CF3" w:rsidRPr="00BC635E" w:rsidRDefault="00E62CF3" w:rsidP="00E62CF3">
      <w:pPr>
        <w:spacing w:after="0" w:line="240" w:lineRule="auto"/>
        <w:rPr>
          <w:rFonts w:asciiTheme="majorHAnsi" w:eastAsia="Times New Roman" w:hAnsiTheme="majorHAnsi" w:cs="Arial"/>
          <w:b/>
          <w:szCs w:val="24"/>
          <w:lang w:eastAsia="pt-BR"/>
        </w:rPr>
      </w:pPr>
    </w:p>
    <w:p w14:paraId="08AA009F" w14:textId="26D4AF4A" w:rsidR="00D46143" w:rsidRPr="00BC635E" w:rsidRDefault="00D46143" w:rsidP="00851E0C">
      <w:pPr>
        <w:spacing w:after="0" w:line="360" w:lineRule="auto"/>
        <w:ind w:firstLine="708"/>
        <w:rPr>
          <w:rFonts w:asciiTheme="majorHAnsi" w:eastAsia="Times New Roman" w:hAnsiTheme="majorHAnsi" w:cs="Arial"/>
          <w:szCs w:val="24"/>
          <w:lang w:eastAsia="pt-BR"/>
        </w:rPr>
      </w:pPr>
      <w:r w:rsidRPr="00BC635E">
        <w:rPr>
          <w:rFonts w:asciiTheme="majorHAnsi" w:eastAsia="Times New Roman" w:hAnsiTheme="majorHAnsi" w:cs="Arial"/>
          <w:szCs w:val="24"/>
          <w:lang w:eastAsia="pt-BR"/>
        </w:rPr>
        <w:t xml:space="preserve">Após receber o </w:t>
      </w:r>
      <w:r w:rsidR="003D3065" w:rsidRPr="00BC635E">
        <w:rPr>
          <w:rFonts w:asciiTheme="majorHAnsi" w:eastAsia="Times New Roman" w:hAnsiTheme="majorHAnsi" w:cs="Arial"/>
          <w:szCs w:val="24"/>
          <w:lang w:eastAsia="pt-BR"/>
        </w:rPr>
        <w:t xml:space="preserve">Projeto de </w:t>
      </w:r>
      <w:r w:rsidR="00851E0C">
        <w:rPr>
          <w:rFonts w:asciiTheme="majorHAnsi" w:eastAsia="Times New Roman" w:hAnsiTheme="majorHAnsi" w:cs="Arial"/>
          <w:szCs w:val="24"/>
          <w:lang w:eastAsia="pt-BR"/>
        </w:rPr>
        <w:t>Lei</w:t>
      </w:r>
      <w:r w:rsidR="002462A8" w:rsidRPr="00BC635E">
        <w:rPr>
          <w:rFonts w:asciiTheme="majorHAnsi" w:eastAsia="Times New Roman" w:hAnsiTheme="majorHAnsi" w:cs="Arial"/>
          <w:szCs w:val="24"/>
          <w:lang w:eastAsia="pt-BR"/>
        </w:rPr>
        <w:t xml:space="preserve"> </w:t>
      </w:r>
      <w:r w:rsidR="00E4771F">
        <w:rPr>
          <w:rFonts w:asciiTheme="majorHAnsi" w:eastAsia="Times New Roman" w:hAnsiTheme="majorHAnsi" w:cs="Arial"/>
          <w:szCs w:val="24"/>
          <w:lang w:eastAsia="pt-BR"/>
        </w:rPr>
        <w:t>70</w:t>
      </w:r>
      <w:r w:rsidRPr="00BC635E">
        <w:rPr>
          <w:rFonts w:asciiTheme="majorHAnsi" w:eastAsia="Times New Roman" w:hAnsiTheme="majorHAnsi" w:cs="Arial"/>
          <w:szCs w:val="24"/>
          <w:lang w:eastAsia="pt-BR"/>
        </w:rPr>
        <w:t>/202</w:t>
      </w:r>
      <w:r w:rsidR="00BC635E">
        <w:rPr>
          <w:rFonts w:asciiTheme="majorHAnsi" w:eastAsia="Times New Roman" w:hAnsiTheme="majorHAnsi" w:cs="Arial"/>
          <w:szCs w:val="24"/>
          <w:lang w:eastAsia="pt-BR"/>
        </w:rPr>
        <w:t>1, a Assessoria Jurídica desta C</w:t>
      </w:r>
      <w:r w:rsidRPr="00BC635E">
        <w:rPr>
          <w:rFonts w:asciiTheme="majorHAnsi" w:eastAsia="Times New Roman" w:hAnsiTheme="majorHAnsi" w:cs="Arial"/>
          <w:szCs w:val="24"/>
          <w:lang w:eastAsia="pt-BR"/>
        </w:rPr>
        <w:t xml:space="preserve">asa Legislativa emite seu parecer nos seguintes termos: </w:t>
      </w:r>
    </w:p>
    <w:p w14:paraId="7CE69B77" w14:textId="77777777" w:rsidR="00D46143" w:rsidRPr="00DA0ECF" w:rsidRDefault="00D46143" w:rsidP="00DA0ECF">
      <w:pPr>
        <w:spacing w:after="0" w:line="360" w:lineRule="auto"/>
        <w:ind w:left="567"/>
        <w:rPr>
          <w:rFonts w:asciiTheme="majorHAnsi" w:eastAsia="Times New Roman" w:hAnsiTheme="majorHAnsi" w:cs="Arial"/>
          <w:szCs w:val="24"/>
          <w:lang w:eastAsia="pt-BR"/>
        </w:rPr>
      </w:pPr>
      <w:r w:rsidRPr="00BC635E">
        <w:rPr>
          <w:rFonts w:asciiTheme="majorHAnsi" w:eastAsia="Times New Roman" w:hAnsiTheme="majorHAnsi" w:cs="Times New Roman"/>
          <w:szCs w:val="24"/>
          <w:lang w:eastAsia="pt-BR"/>
        </w:rPr>
        <w:br/>
      </w:r>
      <w:r w:rsidRPr="00DA0ECF">
        <w:rPr>
          <w:rFonts w:asciiTheme="majorHAnsi" w:eastAsia="Times New Roman" w:hAnsiTheme="majorHAnsi" w:cs="Arial"/>
          <w:b/>
          <w:szCs w:val="24"/>
          <w:lang w:eastAsia="pt-BR"/>
        </w:rPr>
        <w:t>PARECER:</w:t>
      </w:r>
      <w:r w:rsidRPr="00DA0ECF">
        <w:rPr>
          <w:rFonts w:asciiTheme="majorHAnsi" w:eastAsia="Times New Roman" w:hAnsiTheme="majorHAnsi" w:cs="Arial"/>
          <w:szCs w:val="24"/>
          <w:lang w:eastAsia="pt-BR"/>
        </w:rPr>
        <w:t xml:space="preserve"> </w:t>
      </w:r>
    </w:p>
    <w:p w14:paraId="35E71DEA" w14:textId="39A6B15A" w:rsidR="00D46143" w:rsidRPr="00DA0ECF" w:rsidRDefault="00D46143" w:rsidP="00DA0ECF">
      <w:pPr>
        <w:spacing w:after="0" w:line="360" w:lineRule="auto"/>
        <w:rPr>
          <w:rStyle w:val="markedcontent"/>
          <w:rFonts w:asciiTheme="majorHAnsi" w:hAnsiTheme="majorHAnsi" w:cs="Arial"/>
          <w:szCs w:val="24"/>
        </w:rPr>
      </w:pPr>
      <w:r w:rsidRPr="00DA0ECF">
        <w:rPr>
          <w:rFonts w:asciiTheme="majorHAnsi" w:eastAsia="Times New Roman" w:hAnsiTheme="majorHAnsi" w:cs="Times New Roman"/>
          <w:szCs w:val="24"/>
          <w:lang w:eastAsia="pt-BR"/>
        </w:rPr>
        <w:br/>
      </w:r>
      <w:r w:rsidRPr="00DA0ECF">
        <w:rPr>
          <w:rFonts w:asciiTheme="majorHAnsi" w:eastAsia="Times New Roman" w:hAnsiTheme="majorHAnsi" w:cs="Arial"/>
          <w:szCs w:val="24"/>
          <w:lang w:eastAsia="pt-BR"/>
        </w:rPr>
        <w:t xml:space="preserve"> </w:t>
      </w:r>
      <w:r w:rsidRPr="00DA0ECF">
        <w:rPr>
          <w:rFonts w:asciiTheme="majorHAnsi" w:eastAsia="Times New Roman" w:hAnsiTheme="majorHAnsi" w:cs="Arial"/>
          <w:szCs w:val="24"/>
          <w:lang w:eastAsia="pt-BR"/>
        </w:rPr>
        <w:tab/>
      </w:r>
      <w:r w:rsidRPr="00DA0ECF">
        <w:rPr>
          <w:rStyle w:val="markedcontent"/>
          <w:rFonts w:asciiTheme="majorHAnsi" w:hAnsiTheme="majorHAnsi" w:cs="Arial"/>
          <w:szCs w:val="24"/>
        </w:rPr>
        <w:t xml:space="preserve">Sob o aspecto formal, a proposição em referência está redigida em </w:t>
      </w:r>
      <w:r w:rsidRPr="00DA0ECF">
        <w:rPr>
          <w:rFonts w:asciiTheme="majorHAnsi" w:hAnsiTheme="majorHAnsi"/>
          <w:szCs w:val="24"/>
        </w:rPr>
        <w:br/>
      </w:r>
      <w:r w:rsidRPr="00DA0ECF">
        <w:rPr>
          <w:rStyle w:val="markedcontent"/>
          <w:rFonts w:asciiTheme="majorHAnsi" w:hAnsiTheme="majorHAnsi" w:cs="Arial"/>
          <w:szCs w:val="24"/>
        </w:rPr>
        <w:t>linguagem parlamentar e obedece à boa técnica legislativa.</w:t>
      </w:r>
    </w:p>
    <w:p w14:paraId="4C4E9E25" w14:textId="4DF12E80" w:rsidR="00DA0ECF" w:rsidRPr="00DA0ECF" w:rsidRDefault="00B90EDD" w:rsidP="00DA0ECF">
      <w:pPr>
        <w:pStyle w:val="TextosemFormatao1"/>
        <w:spacing w:line="360" w:lineRule="auto"/>
        <w:rPr>
          <w:rFonts w:asciiTheme="majorHAnsi" w:hAnsiTheme="majorHAnsi" w:cs="Calibri"/>
          <w:sz w:val="24"/>
          <w:szCs w:val="24"/>
        </w:rPr>
      </w:pPr>
      <w:r w:rsidRPr="00DA0ECF">
        <w:rPr>
          <w:rStyle w:val="markedcontent"/>
          <w:rFonts w:asciiTheme="majorHAnsi" w:hAnsiTheme="majorHAnsi" w:cs="Arial"/>
          <w:sz w:val="24"/>
          <w:szCs w:val="24"/>
        </w:rPr>
        <w:tab/>
        <w:t xml:space="preserve">Trata-se </w:t>
      </w:r>
      <w:r w:rsidR="00970A84" w:rsidRPr="00DA0ECF">
        <w:rPr>
          <w:rFonts w:asciiTheme="majorHAnsi" w:hAnsiTheme="majorHAnsi" w:cs="Arial"/>
          <w:sz w:val="24"/>
          <w:szCs w:val="24"/>
        </w:rPr>
        <w:t xml:space="preserve">jurídico sobre o Projeto de Lei </w:t>
      </w:r>
      <w:r w:rsidR="00DA0ECF">
        <w:rPr>
          <w:rFonts w:asciiTheme="majorHAnsi" w:hAnsiTheme="majorHAnsi" w:cs="Arial"/>
          <w:sz w:val="24"/>
          <w:szCs w:val="24"/>
        </w:rPr>
        <w:t xml:space="preserve">que ratifica </w:t>
      </w:r>
      <w:r w:rsidR="00DA0ECF" w:rsidRPr="00DA0ECF">
        <w:rPr>
          <w:rFonts w:asciiTheme="majorHAnsi" w:hAnsiTheme="majorHAnsi" w:cs="Arial"/>
          <w:sz w:val="24"/>
          <w:szCs w:val="24"/>
        </w:rPr>
        <w:t>a adesão do município de Bom Jardim de Minas – MG à Agência de Cooperação Intermunicipal em Saúde Pé da Serra – ACISPES e dá outras providências.</w:t>
      </w:r>
    </w:p>
    <w:p w14:paraId="3AB55017" w14:textId="0FDA7F34" w:rsidR="00970A84" w:rsidRPr="00DA0ECF" w:rsidRDefault="00970A84" w:rsidP="00DA0ECF">
      <w:pPr>
        <w:pStyle w:val="TextosemFormatao1"/>
        <w:spacing w:line="360" w:lineRule="auto"/>
        <w:ind w:firstLine="680"/>
        <w:rPr>
          <w:rFonts w:asciiTheme="majorHAnsi" w:hAnsiTheme="majorHAnsi"/>
          <w:sz w:val="24"/>
          <w:szCs w:val="24"/>
        </w:rPr>
      </w:pPr>
      <w:r w:rsidRPr="00DA0ECF">
        <w:rPr>
          <w:rFonts w:asciiTheme="majorHAnsi" w:hAnsiTheme="majorHAnsi"/>
          <w:sz w:val="24"/>
          <w:szCs w:val="24"/>
        </w:rPr>
        <w:t xml:space="preserve">Preambularmente, é bom enaltecer que a elaboração legislativa exige, acima de tudo, observância de procedimentos e normas redacionais específicas, requisitos que se inserem no âmbito de abrangência da “técnica legislativa”. </w:t>
      </w:r>
    </w:p>
    <w:p w14:paraId="5DDBE042" w14:textId="4843EA2B" w:rsidR="00B90EDD" w:rsidRPr="00BC635E" w:rsidRDefault="00970A84" w:rsidP="00DA0ECF">
      <w:pPr>
        <w:spacing w:after="0" w:line="360" w:lineRule="auto"/>
        <w:ind w:firstLine="680"/>
        <w:rPr>
          <w:rFonts w:asciiTheme="majorHAnsi" w:hAnsiTheme="majorHAnsi"/>
          <w:szCs w:val="24"/>
        </w:rPr>
      </w:pPr>
      <w:r w:rsidRPr="00BC635E">
        <w:rPr>
          <w:rFonts w:asciiTheme="majorHAnsi" w:hAnsiTheme="majorHAnsi"/>
          <w:szCs w:val="24"/>
        </w:rPr>
        <w:t>De igual modo, não existe vício de iniciativa, visto que a matéria é de interesse local. Ademais, a celebração de convênios com outras pessoas jurídicas de Direito Público está prevista no artigo 57, XV da Lei Orgânica do Município, sendo que caberá ao Executivo, porquanto detentor da função administrativa, a iniciativa de tais projetos. Por estas razões, não foram detectados vícios de competência ou iniciativa</w:t>
      </w:r>
      <w:r w:rsidR="00B34A08" w:rsidRPr="00BC635E">
        <w:rPr>
          <w:rFonts w:asciiTheme="majorHAnsi" w:hAnsiTheme="majorHAnsi"/>
          <w:szCs w:val="24"/>
        </w:rPr>
        <w:t>.</w:t>
      </w:r>
    </w:p>
    <w:p w14:paraId="6783D9B5" w14:textId="663E5B21" w:rsidR="00B34A08" w:rsidRPr="00BC635E" w:rsidRDefault="00B34A08" w:rsidP="00970A84">
      <w:pPr>
        <w:spacing w:before="240" w:line="360" w:lineRule="auto"/>
        <w:ind w:right="113" w:firstLine="680"/>
        <w:rPr>
          <w:rFonts w:asciiTheme="majorHAnsi" w:hAnsiTheme="majorHAnsi"/>
          <w:szCs w:val="24"/>
        </w:rPr>
      </w:pPr>
      <w:r w:rsidRPr="00BC635E">
        <w:rPr>
          <w:rFonts w:asciiTheme="majorHAnsi" w:hAnsiTheme="majorHAnsi"/>
          <w:szCs w:val="24"/>
        </w:rPr>
        <w:t xml:space="preserve">Pretende o Poder Executivo que a lei convalide convênio firmado com a ACISPES – </w:t>
      </w:r>
      <w:r w:rsidRPr="00BC635E">
        <w:rPr>
          <w:rFonts w:asciiTheme="majorHAnsi" w:hAnsiTheme="majorHAnsi" w:cs="Arial"/>
          <w:szCs w:val="24"/>
        </w:rPr>
        <w:t>Agência de Cooperação Intermunicipal em Saúde Pé da Serra/ ACISPES</w:t>
      </w:r>
      <w:r w:rsidRPr="00BC635E">
        <w:rPr>
          <w:rFonts w:asciiTheme="majorHAnsi" w:hAnsiTheme="majorHAnsi"/>
          <w:szCs w:val="24"/>
        </w:rPr>
        <w:t xml:space="preserve">. A pretensão </w:t>
      </w:r>
      <w:r w:rsidRPr="00BC635E">
        <w:rPr>
          <w:rFonts w:asciiTheme="majorHAnsi" w:hAnsiTheme="majorHAnsi"/>
          <w:szCs w:val="24"/>
        </w:rPr>
        <w:lastRenderedPageBreak/>
        <w:t>de aprovação do convênio já firmado encontra base legal no artigo 3° e 5° da Lei 11.107/2005, bem como na LOM no Regimento Interno dessa Casa (artigo 97), além de obedecer o previsto no artigo 241 da CF, revelando-se como legítima tal pretensão. Por outro lado, a aprovação – ou rejeição – do convênio constitui mérito político a ser apreciado pelos edis.</w:t>
      </w:r>
    </w:p>
    <w:p w14:paraId="163658C6" w14:textId="49D1387E" w:rsidR="00B34A08" w:rsidRDefault="00B34A08" w:rsidP="00970A84">
      <w:pPr>
        <w:spacing w:before="240" w:line="360" w:lineRule="auto"/>
        <w:ind w:right="113" w:firstLine="680"/>
        <w:rPr>
          <w:rFonts w:asciiTheme="majorHAnsi" w:hAnsiTheme="majorHAnsi"/>
          <w:szCs w:val="24"/>
        </w:rPr>
      </w:pPr>
      <w:r w:rsidRPr="00BC635E">
        <w:rPr>
          <w:rFonts w:asciiTheme="majorHAnsi" w:hAnsiTheme="majorHAnsi"/>
          <w:szCs w:val="24"/>
        </w:rPr>
        <w:t xml:space="preserve">O Projeto veio instruído com </w:t>
      </w:r>
      <w:r w:rsidR="00DA0ECF">
        <w:rPr>
          <w:rFonts w:asciiTheme="majorHAnsi" w:hAnsiTheme="majorHAnsi"/>
          <w:szCs w:val="24"/>
        </w:rPr>
        <w:t>a justificativa, pautada no interesse público e busca a maior integração dos municípios associados, planejando, adotando e executando, sempre com mais racionalidade e de forma mais econômica, as ações e serviços necessários à população, de acordo com os princípios do SUS – Sistema único de Saúde, bem como a prevenção e recuperação da saúde de nossos cidadãos.</w:t>
      </w:r>
    </w:p>
    <w:p w14:paraId="6379918A" w14:textId="78189072" w:rsidR="00DA0ECF" w:rsidRDefault="00DA0ECF" w:rsidP="00970A84">
      <w:pPr>
        <w:spacing w:before="240" w:line="360" w:lineRule="auto"/>
        <w:ind w:right="113" w:firstLine="680"/>
        <w:rPr>
          <w:rFonts w:asciiTheme="majorHAnsi" w:hAnsiTheme="majorHAnsi"/>
          <w:szCs w:val="24"/>
        </w:rPr>
      </w:pPr>
      <w:r>
        <w:rPr>
          <w:rFonts w:asciiTheme="majorHAnsi" w:hAnsiTheme="majorHAnsi"/>
          <w:szCs w:val="24"/>
        </w:rPr>
        <w:t>O Projeto conta com seis artigos e inicialmente busca a ratificação do Protocolo de Intenções, o qual também está sendo objeto de análise por essa Casa, em especial no PL 69 e parecer jurídico 120.</w:t>
      </w:r>
    </w:p>
    <w:p w14:paraId="616A670A" w14:textId="3F55835F" w:rsidR="00DA0ECF" w:rsidRDefault="00DA0ECF" w:rsidP="00970A84">
      <w:pPr>
        <w:spacing w:before="240" w:line="360" w:lineRule="auto"/>
        <w:ind w:right="113" w:firstLine="680"/>
        <w:rPr>
          <w:rFonts w:asciiTheme="majorHAnsi" w:hAnsiTheme="majorHAnsi"/>
          <w:szCs w:val="24"/>
        </w:rPr>
      </w:pPr>
      <w:r>
        <w:rPr>
          <w:rFonts w:asciiTheme="majorHAnsi" w:hAnsiTheme="majorHAnsi"/>
          <w:szCs w:val="24"/>
        </w:rPr>
        <w:t xml:space="preserve">Destaca-se que o texto do artigo 2° diz que: “Eventuais alterações posteriores no Protocolo de Intenções poderão ser consumadas nos termos estatutários, </w:t>
      </w:r>
      <w:r w:rsidRPr="00493B1C">
        <w:rPr>
          <w:rFonts w:asciiTheme="majorHAnsi" w:hAnsiTheme="majorHAnsi"/>
          <w:b/>
          <w:szCs w:val="24"/>
        </w:rPr>
        <w:t xml:space="preserve">dispensada a ratificação pelo Legislativo local, </w:t>
      </w:r>
      <w:r>
        <w:rPr>
          <w:rFonts w:asciiTheme="majorHAnsi" w:hAnsiTheme="majorHAnsi"/>
          <w:szCs w:val="24"/>
        </w:rPr>
        <w:t>conforme previsão do art. 5° parágrafo 4°</w:t>
      </w:r>
      <w:r w:rsidR="00493B1C">
        <w:rPr>
          <w:rFonts w:asciiTheme="majorHAnsi" w:hAnsiTheme="majorHAnsi"/>
          <w:szCs w:val="24"/>
        </w:rPr>
        <w:t xml:space="preserve">, da Lei 11.107/05, e parágrafo 7° do decreto 6.017/07. Portando, esclareço que esse dispositivo, de certa forma “suprime” o poder do legislativo ao alterar o protocolo de intenções, mesmo que esteja em consonância com o disposto em lei e decreto federal. </w:t>
      </w:r>
    </w:p>
    <w:p w14:paraId="4E9DB13F" w14:textId="4EF1FB68" w:rsidR="00493B1C" w:rsidRDefault="00493B1C" w:rsidP="00970A84">
      <w:pPr>
        <w:spacing w:before="240" w:line="360" w:lineRule="auto"/>
        <w:ind w:right="113" w:firstLine="680"/>
        <w:rPr>
          <w:rFonts w:asciiTheme="majorHAnsi" w:hAnsiTheme="majorHAnsi"/>
          <w:szCs w:val="24"/>
        </w:rPr>
      </w:pPr>
      <w:r>
        <w:rPr>
          <w:rFonts w:asciiTheme="majorHAnsi" w:hAnsiTheme="majorHAnsi"/>
          <w:szCs w:val="24"/>
        </w:rPr>
        <w:t>Ademais, ainda no artigo 2° o texto menciona “parágrafo 7° do decreto 6.017/07, porém não menciona o artigo correto, o que pode ocasionar dúvidas e lacunas futuras.</w:t>
      </w:r>
    </w:p>
    <w:p w14:paraId="0DC80EF1" w14:textId="6ABE6811" w:rsidR="00493B1C" w:rsidRDefault="00493B1C" w:rsidP="00970A84">
      <w:pPr>
        <w:spacing w:before="240" w:line="360" w:lineRule="auto"/>
        <w:ind w:right="113" w:firstLine="680"/>
        <w:rPr>
          <w:rFonts w:asciiTheme="majorHAnsi" w:hAnsiTheme="majorHAnsi"/>
          <w:szCs w:val="24"/>
        </w:rPr>
      </w:pPr>
      <w:r>
        <w:rPr>
          <w:rFonts w:asciiTheme="majorHAnsi" w:hAnsiTheme="majorHAnsi"/>
          <w:szCs w:val="24"/>
        </w:rPr>
        <w:t>Nos demais artigos, a o PL prevê a um contrato de rateio anual com a ACISPES obedecendo as diretrizes orçamentárias, bem como a inclusão do consórcio em lei orçamentária, além de estipular que o contrato de rateio será firmado a cada exercício financeiro e seu prazo não será superior aos das respectivas dotações, salvo os contratos que tenham, por objeto as ações previstas em PPA ou gestão associada de serviços públicos custeados por tarifas</w:t>
      </w:r>
      <w:r w:rsidR="000A57C3">
        <w:rPr>
          <w:rFonts w:asciiTheme="majorHAnsi" w:hAnsiTheme="majorHAnsi"/>
          <w:szCs w:val="24"/>
        </w:rPr>
        <w:t xml:space="preserve">. O PL prevê ainda a possibilidade excepcional de viabilizar a implantação de novas unidades da associação nas sedes dos municípios consorciados, ficando o município obrigado a repassar ao consórcio parcelas de custeio </w:t>
      </w:r>
      <w:r w:rsidR="000A57C3">
        <w:rPr>
          <w:rFonts w:asciiTheme="majorHAnsi" w:hAnsiTheme="majorHAnsi"/>
          <w:szCs w:val="24"/>
        </w:rPr>
        <w:lastRenderedPageBreak/>
        <w:t>extraordinárias, devidamente especificadas no contrato de rateio, com dotações orçamentárias próprias</w:t>
      </w:r>
      <w:r>
        <w:rPr>
          <w:rFonts w:asciiTheme="majorHAnsi" w:hAnsiTheme="majorHAnsi"/>
          <w:szCs w:val="24"/>
        </w:rPr>
        <w:t xml:space="preserve"> (artigo 3°).</w:t>
      </w:r>
    </w:p>
    <w:p w14:paraId="25AB4937" w14:textId="198AC2C8" w:rsidR="000A57C3" w:rsidRPr="000A57C3" w:rsidRDefault="000A57C3" w:rsidP="00970A84">
      <w:pPr>
        <w:spacing w:before="240" w:line="360" w:lineRule="auto"/>
        <w:ind w:right="113" w:firstLine="680"/>
        <w:rPr>
          <w:rFonts w:asciiTheme="majorHAnsi" w:hAnsiTheme="majorHAnsi"/>
          <w:szCs w:val="24"/>
        </w:rPr>
      </w:pPr>
      <w:r>
        <w:rPr>
          <w:rFonts w:asciiTheme="majorHAnsi" w:hAnsiTheme="majorHAnsi"/>
          <w:szCs w:val="24"/>
        </w:rPr>
        <w:t xml:space="preserve">O artigo 4° alega que a adesão/ ratificação do consórcio se dará por prazo indeterminado, </w:t>
      </w:r>
      <w:r w:rsidRPr="000A57C3">
        <w:rPr>
          <w:rFonts w:asciiTheme="majorHAnsi" w:hAnsiTheme="majorHAnsi"/>
          <w:szCs w:val="24"/>
        </w:rPr>
        <w:t>observadas as ressalvas estatutárias.</w:t>
      </w:r>
    </w:p>
    <w:p w14:paraId="18B958A7" w14:textId="5D958CA2" w:rsidR="000A57C3" w:rsidRPr="000A57C3" w:rsidRDefault="000A57C3" w:rsidP="00970A84">
      <w:pPr>
        <w:spacing w:before="240" w:line="360" w:lineRule="auto"/>
        <w:ind w:right="113" w:firstLine="680"/>
        <w:rPr>
          <w:rFonts w:asciiTheme="majorHAnsi" w:hAnsiTheme="majorHAnsi"/>
          <w:szCs w:val="24"/>
        </w:rPr>
      </w:pPr>
      <w:r w:rsidRPr="000A57C3">
        <w:rPr>
          <w:rFonts w:asciiTheme="majorHAnsi" w:hAnsiTheme="majorHAnsi"/>
          <w:szCs w:val="24"/>
        </w:rPr>
        <w:t xml:space="preserve">Já o 5° artigo, diz que o consórcio passará a integrar a estrutura da Administração Indireta do município, conforme trazido na lei 11.107/2006, que </w:t>
      </w:r>
      <w:r w:rsidRPr="000A57C3">
        <w:rPr>
          <w:rFonts w:asciiTheme="majorHAnsi" w:hAnsiTheme="majorHAnsi" w:cs="Arial"/>
          <w:szCs w:val="24"/>
        </w:rPr>
        <w:t>dispõe sobre normas gerais de contratação de consórcios públicos e dá outras providências.</w:t>
      </w:r>
    </w:p>
    <w:p w14:paraId="73C427B2" w14:textId="77777777" w:rsidR="000A57C3" w:rsidRPr="000A57C3" w:rsidRDefault="000A57C3" w:rsidP="00970A84">
      <w:pPr>
        <w:spacing w:after="0" w:line="360" w:lineRule="auto"/>
        <w:ind w:firstLine="708"/>
        <w:rPr>
          <w:rFonts w:asciiTheme="majorHAnsi" w:hAnsiTheme="majorHAnsi"/>
          <w:szCs w:val="24"/>
        </w:rPr>
      </w:pPr>
    </w:p>
    <w:p w14:paraId="14B56848" w14:textId="77777777" w:rsidR="00D46143" w:rsidRPr="000A57C3" w:rsidRDefault="00D46143" w:rsidP="00970A84">
      <w:pPr>
        <w:spacing w:after="0" w:line="360" w:lineRule="auto"/>
        <w:ind w:firstLine="708"/>
        <w:rPr>
          <w:rFonts w:asciiTheme="majorHAnsi" w:hAnsiTheme="majorHAnsi"/>
          <w:b/>
          <w:szCs w:val="24"/>
        </w:rPr>
      </w:pPr>
      <w:r w:rsidRPr="000A57C3">
        <w:rPr>
          <w:rFonts w:asciiTheme="majorHAnsi" w:hAnsiTheme="majorHAnsi"/>
          <w:b/>
          <w:szCs w:val="24"/>
        </w:rPr>
        <w:t xml:space="preserve">CONCLUSÃO: </w:t>
      </w:r>
    </w:p>
    <w:p w14:paraId="0E6E44F6" w14:textId="77777777" w:rsidR="00835ABF" w:rsidRPr="000A57C3" w:rsidRDefault="00835ABF" w:rsidP="00970A84">
      <w:pPr>
        <w:spacing w:after="0" w:line="360" w:lineRule="auto"/>
        <w:ind w:firstLine="708"/>
        <w:rPr>
          <w:rFonts w:asciiTheme="majorHAnsi" w:hAnsiTheme="majorHAnsi"/>
          <w:b/>
          <w:szCs w:val="24"/>
        </w:rPr>
      </w:pPr>
    </w:p>
    <w:p w14:paraId="51361A0D" w14:textId="4E4E34CB" w:rsidR="00C928E6" w:rsidRPr="000A57C3" w:rsidRDefault="00FD1342" w:rsidP="00970A84">
      <w:pPr>
        <w:spacing w:after="0" w:line="360" w:lineRule="auto"/>
        <w:ind w:firstLine="708"/>
        <w:rPr>
          <w:rFonts w:asciiTheme="majorHAnsi" w:hAnsiTheme="majorHAnsi"/>
          <w:szCs w:val="24"/>
        </w:rPr>
      </w:pPr>
      <w:r w:rsidRPr="000A57C3">
        <w:rPr>
          <w:rFonts w:asciiTheme="majorHAnsi" w:hAnsiTheme="majorHAnsi"/>
          <w:szCs w:val="24"/>
        </w:rPr>
        <w:t>Ante o exposto,</w:t>
      </w:r>
      <w:r w:rsidR="002D453F" w:rsidRPr="000A57C3">
        <w:rPr>
          <w:rFonts w:asciiTheme="majorHAnsi" w:hAnsiTheme="majorHAnsi"/>
          <w:szCs w:val="24"/>
        </w:rPr>
        <w:t xml:space="preserve"> não há dúvidas quanto o interesse público existente, além disso, houve observância dos preceitos legais,</w:t>
      </w:r>
      <w:r w:rsidRPr="000A57C3">
        <w:rPr>
          <w:rFonts w:asciiTheme="majorHAnsi" w:hAnsiTheme="majorHAnsi"/>
          <w:szCs w:val="24"/>
        </w:rPr>
        <w:t xml:space="preserve"> </w:t>
      </w:r>
      <w:r w:rsidR="00BC635E" w:rsidRPr="000A57C3">
        <w:rPr>
          <w:rFonts w:asciiTheme="majorHAnsi" w:hAnsiTheme="majorHAnsi"/>
          <w:szCs w:val="24"/>
        </w:rPr>
        <w:t xml:space="preserve">portanto, </w:t>
      </w:r>
      <w:r w:rsidRPr="000A57C3">
        <w:rPr>
          <w:rFonts w:asciiTheme="majorHAnsi" w:hAnsiTheme="majorHAnsi"/>
          <w:szCs w:val="24"/>
        </w:rPr>
        <w:t xml:space="preserve">opina esta Assessoria Jurídica, pela legalidade e constitucionalidade do presente </w:t>
      </w:r>
      <w:r w:rsidR="00C928E6" w:rsidRPr="000A57C3">
        <w:rPr>
          <w:rFonts w:asciiTheme="majorHAnsi" w:hAnsiTheme="majorHAnsi"/>
          <w:szCs w:val="24"/>
        </w:rPr>
        <w:t>P</w:t>
      </w:r>
      <w:r w:rsidRPr="000A57C3">
        <w:rPr>
          <w:rFonts w:asciiTheme="majorHAnsi" w:hAnsiTheme="majorHAnsi"/>
          <w:szCs w:val="24"/>
        </w:rPr>
        <w:t>rojeto</w:t>
      </w:r>
      <w:r w:rsidR="00BC635E" w:rsidRPr="000A57C3">
        <w:rPr>
          <w:rFonts w:asciiTheme="majorHAnsi" w:hAnsiTheme="majorHAnsi"/>
          <w:szCs w:val="24"/>
        </w:rPr>
        <w:t>, devendo</w:t>
      </w:r>
      <w:r w:rsidR="000A57C3" w:rsidRPr="000A57C3">
        <w:rPr>
          <w:rFonts w:asciiTheme="majorHAnsi" w:hAnsiTheme="majorHAnsi"/>
          <w:szCs w:val="24"/>
        </w:rPr>
        <w:t xml:space="preserve"> os mesmo ser avaliado pelas Comissões e pelos nobres vereadores.</w:t>
      </w:r>
    </w:p>
    <w:p w14:paraId="79DA81E6" w14:textId="21237498" w:rsidR="000A57C3" w:rsidRPr="000A57C3" w:rsidRDefault="000A57C3" w:rsidP="00970A84">
      <w:pPr>
        <w:spacing w:after="0" w:line="360" w:lineRule="auto"/>
        <w:ind w:firstLine="708"/>
        <w:rPr>
          <w:rFonts w:asciiTheme="majorHAnsi" w:hAnsiTheme="majorHAnsi"/>
          <w:szCs w:val="24"/>
        </w:rPr>
      </w:pPr>
      <w:r w:rsidRPr="000A57C3">
        <w:rPr>
          <w:rFonts w:asciiTheme="majorHAnsi" w:hAnsiTheme="majorHAnsi"/>
          <w:szCs w:val="24"/>
        </w:rPr>
        <w:t xml:space="preserve">Ademais, o PL obedece os preceitos legais trazidos na lei de </w:t>
      </w:r>
      <w:r w:rsidRPr="000A57C3">
        <w:rPr>
          <w:rFonts w:asciiTheme="majorHAnsi" w:hAnsiTheme="majorHAnsi" w:cs="Arial"/>
          <w:szCs w:val="24"/>
        </w:rPr>
        <w:t>normas gerais de contratação de consórcios públicos, 11.107/2006, bem como o estabelecido na nossa LOM e em nosso regimento interno.</w:t>
      </w:r>
    </w:p>
    <w:p w14:paraId="1F44A5CB" w14:textId="77777777" w:rsidR="00BC635E" w:rsidRDefault="00BC635E" w:rsidP="00970A84">
      <w:pPr>
        <w:spacing w:after="0" w:line="360" w:lineRule="auto"/>
        <w:ind w:firstLine="708"/>
        <w:rPr>
          <w:rFonts w:asciiTheme="majorHAnsi" w:hAnsiTheme="majorHAnsi"/>
          <w:szCs w:val="24"/>
        </w:rPr>
      </w:pPr>
    </w:p>
    <w:p w14:paraId="6B821E8A" w14:textId="77777777" w:rsidR="000A57C3" w:rsidRPr="00BC635E" w:rsidRDefault="000A57C3" w:rsidP="00970A84">
      <w:pPr>
        <w:spacing w:after="0" w:line="360" w:lineRule="auto"/>
        <w:ind w:firstLine="708"/>
        <w:rPr>
          <w:rFonts w:asciiTheme="majorHAnsi" w:hAnsiTheme="majorHAnsi"/>
          <w:szCs w:val="24"/>
        </w:rPr>
      </w:pPr>
    </w:p>
    <w:p w14:paraId="3FF7C3A3" w14:textId="77777777" w:rsidR="00D46143" w:rsidRPr="00BC635E" w:rsidRDefault="00FD1342" w:rsidP="00970A84">
      <w:pPr>
        <w:spacing w:after="0" w:line="360" w:lineRule="auto"/>
        <w:ind w:firstLine="708"/>
        <w:rPr>
          <w:rFonts w:asciiTheme="majorHAnsi" w:hAnsiTheme="majorHAnsi"/>
          <w:szCs w:val="24"/>
        </w:rPr>
      </w:pPr>
      <w:r w:rsidRPr="00BC635E">
        <w:rPr>
          <w:rFonts w:asciiTheme="majorHAnsi" w:hAnsiTheme="majorHAnsi"/>
          <w:szCs w:val="24"/>
        </w:rPr>
        <w:t>Este é o parecer</w:t>
      </w:r>
      <w:r w:rsidR="001B6E16" w:rsidRPr="00BC635E">
        <w:rPr>
          <w:rFonts w:asciiTheme="majorHAnsi" w:hAnsiTheme="majorHAnsi"/>
          <w:szCs w:val="24"/>
        </w:rPr>
        <w:t>.</w:t>
      </w:r>
    </w:p>
    <w:p w14:paraId="1F1909D3" w14:textId="77777777" w:rsidR="00FD1342" w:rsidRPr="00BC635E" w:rsidRDefault="00FD1342" w:rsidP="00970A84">
      <w:pPr>
        <w:spacing w:after="0" w:line="360" w:lineRule="auto"/>
        <w:ind w:firstLine="708"/>
        <w:rPr>
          <w:rFonts w:asciiTheme="majorHAnsi" w:hAnsiTheme="majorHAnsi"/>
          <w:szCs w:val="24"/>
        </w:rPr>
      </w:pPr>
    </w:p>
    <w:p w14:paraId="1E9AB3AE" w14:textId="68E9CD05" w:rsidR="00D46143" w:rsidRPr="00BC635E" w:rsidRDefault="00D46143" w:rsidP="00970A84">
      <w:pPr>
        <w:spacing w:after="0" w:line="360" w:lineRule="auto"/>
        <w:ind w:firstLine="708"/>
        <w:jc w:val="center"/>
        <w:rPr>
          <w:rFonts w:asciiTheme="majorHAnsi" w:hAnsiTheme="majorHAnsi"/>
          <w:szCs w:val="24"/>
        </w:rPr>
      </w:pPr>
      <w:r w:rsidRPr="00BC635E">
        <w:rPr>
          <w:rFonts w:asciiTheme="majorHAnsi" w:hAnsiTheme="majorHAnsi"/>
          <w:szCs w:val="24"/>
        </w:rPr>
        <w:t xml:space="preserve">Bom Jardim de Minas, </w:t>
      </w:r>
      <w:r w:rsidR="002D453F" w:rsidRPr="00BC635E">
        <w:rPr>
          <w:rFonts w:asciiTheme="majorHAnsi" w:hAnsiTheme="majorHAnsi"/>
          <w:szCs w:val="24"/>
        </w:rPr>
        <w:t>0</w:t>
      </w:r>
      <w:r w:rsidR="00BC635E">
        <w:rPr>
          <w:rFonts w:asciiTheme="majorHAnsi" w:hAnsiTheme="majorHAnsi"/>
          <w:szCs w:val="24"/>
        </w:rPr>
        <w:t>3</w:t>
      </w:r>
      <w:r w:rsidR="003D3065" w:rsidRPr="00BC635E">
        <w:rPr>
          <w:rFonts w:asciiTheme="majorHAnsi" w:hAnsiTheme="majorHAnsi"/>
          <w:szCs w:val="24"/>
        </w:rPr>
        <w:t xml:space="preserve"> de </w:t>
      </w:r>
      <w:r w:rsidR="002D453F" w:rsidRPr="00BC635E">
        <w:rPr>
          <w:rFonts w:asciiTheme="majorHAnsi" w:hAnsiTheme="majorHAnsi"/>
          <w:szCs w:val="24"/>
        </w:rPr>
        <w:t>dezembr</w:t>
      </w:r>
      <w:r w:rsidR="003D3065" w:rsidRPr="00BC635E">
        <w:rPr>
          <w:rFonts w:asciiTheme="majorHAnsi" w:hAnsiTheme="majorHAnsi"/>
          <w:szCs w:val="24"/>
        </w:rPr>
        <w:t>o</w:t>
      </w:r>
      <w:r w:rsidRPr="00BC635E">
        <w:rPr>
          <w:rFonts w:asciiTheme="majorHAnsi" w:hAnsiTheme="majorHAnsi"/>
          <w:szCs w:val="24"/>
        </w:rPr>
        <w:t xml:space="preserve"> de 2021.</w:t>
      </w:r>
    </w:p>
    <w:p w14:paraId="2FEBCD63" w14:textId="77777777" w:rsidR="00D46143" w:rsidRPr="00BC635E" w:rsidRDefault="00D46143" w:rsidP="00970A84">
      <w:pPr>
        <w:spacing w:after="0" w:line="360" w:lineRule="auto"/>
        <w:ind w:firstLine="708"/>
        <w:jc w:val="center"/>
        <w:rPr>
          <w:rFonts w:asciiTheme="majorHAnsi" w:hAnsiTheme="majorHAnsi"/>
          <w:szCs w:val="24"/>
        </w:rPr>
      </w:pPr>
    </w:p>
    <w:p w14:paraId="04332B21" w14:textId="77777777" w:rsidR="00D46143" w:rsidRPr="00BC635E" w:rsidRDefault="00D46143" w:rsidP="00970A84">
      <w:pPr>
        <w:spacing w:after="0" w:line="360" w:lineRule="auto"/>
        <w:ind w:firstLine="708"/>
        <w:jc w:val="center"/>
        <w:rPr>
          <w:rFonts w:asciiTheme="majorHAnsi" w:hAnsiTheme="majorHAnsi"/>
          <w:szCs w:val="24"/>
        </w:rPr>
      </w:pPr>
    </w:p>
    <w:p w14:paraId="1315ADEA" w14:textId="729FFFE4" w:rsidR="00D46143" w:rsidRPr="00BC635E" w:rsidRDefault="003000E7" w:rsidP="00970A84">
      <w:pPr>
        <w:spacing w:after="0" w:line="360" w:lineRule="auto"/>
        <w:jc w:val="center"/>
        <w:rPr>
          <w:rFonts w:asciiTheme="majorHAnsi" w:hAnsiTheme="majorHAnsi"/>
          <w:szCs w:val="24"/>
        </w:rPr>
      </w:pPr>
      <w:r w:rsidRPr="00BC635E">
        <w:rPr>
          <w:rFonts w:asciiTheme="majorHAnsi" w:hAnsiTheme="majorHAnsi"/>
          <w:noProof/>
          <w:szCs w:val="24"/>
          <w:lang w:eastAsia="pt-BR"/>
        </w:rPr>
        <w:drawing>
          <wp:inline distT="0" distB="0" distL="0" distR="0" wp14:anchorId="7F28D4FF" wp14:editId="5C802E8D">
            <wp:extent cx="1949658" cy="889687"/>
            <wp:effectExtent l="0" t="0" r="0" b="571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3411" cy="891400"/>
                    </a:xfrm>
                    <a:prstGeom prst="rect">
                      <a:avLst/>
                    </a:prstGeom>
                    <a:noFill/>
                    <a:ln>
                      <a:noFill/>
                    </a:ln>
                  </pic:spPr>
                </pic:pic>
              </a:graphicData>
            </a:graphic>
          </wp:inline>
        </w:drawing>
      </w:r>
    </w:p>
    <w:p w14:paraId="41BD9551" w14:textId="77777777" w:rsidR="0068464D" w:rsidRPr="00970A84" w:rsidRDefault="0068464D" w:rsidP="00970A84">
      <w:pPr>
        <w:spacing w:line="360" w:lineRule="auto"/>
        <w:rPr>
          <w:rFonts w:asciiTheme="majorHAnsi" w:hAnsiTheme="majorHAnsi"/>
          <w:szCs w:val="24"/>
        </w:rPr>
      </w:pPr>
    </w:p>
    <w:sectPr w:rsidR="0068464D" w:rsidRPr="00970A84" w:rsidSect="00516589">
      <w:headerReference w:type="default" r:id="rId9"/>
      <w:footerReference w:type="default" r:id="rId10"/>
      <w:pgSz w:w="11906" w:h="16838" w:code="9"/>
      <w:pgMar w:top="1701" w:right="1134"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E95B1" w14:textId="77777777" w:rsidR="00A725C7" w:rsidRDefault="00A725C7" w:rsidP="003A4A3B">
      <w:pPr>
        <w:spacing w:after="0" w:line="240" w:lineRule="auto"/>
      </w:pPr>
      <w:r>
        <w:separator/>
      </w:r>
    </w:p>
  </w:endnote>
  <w:endnote w:type="continuationSeparator" w:id="0">
    <w:p w14:paraId="43A184C0" w14:textId="77777777" w:rsidR="00A725C7" w:rsidRDefault="00A725C7" w:rsidP="003A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80DF3" w14:textId="77777777" w:rsidR="00516589" w:rsidRDefault="00516589" w:rsidP="00516589">
    <w:pPr>
      <w:pStyle w:val="SemEspaamento"/>
      <w:rPr>
        <w:sz w:val="12"/>
        <w:szCs w:val="10"/>
      </w:rPr>
    </w:pPr>
  </w:p>
  <w:tbl>
    <w:tblPr>
      <w:tblStyle w:val="Tabelacomgrade"/>
      <w:tblW w:w="0" w:type="auto"/>
      <w:jc w:val="center"/>
      <w:tblBorders>
        <w:top w:val="single" w:sz="18" w:space="0" w:color="44546A" w:themeColor="text2"/>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8500"/>
      <w:gridCol w:w="561"/>
    </w:tblGrid>
    <w:tr w:rsidR="00516589" w14:paraId="4868B555" w14:textId="77777777" w:rsidTr="00516589">
      <w:trPr>
        <w:jc w:val="center"/>
      </w:trPr>
      <w:tc>
        <w:tcPr>
          <w:tcW w:w="8500" w:type="dxa"/>
          <w:tcBorders>
            <w:top w:val="single" w:sz="18" w:space="0" w:color="44546A" w:themeColor="text2"/>
            <w:left w:val="nil"/>
            <w:bottom w:val="nil"/>
            <w:right w:val="nil"/>
          </w:tcBorders>
          <w:vAlign w:val="center"/>
          <w:hideMark/>
        </w:tcPr>
        <w:p w14:paraId="094BCAEB" w14:textId="77777777" w:rsidR="00980690" w:rsidRDefault="00980690" w:rsidP="00980690">
          <w:pPr>
            <w:spacing w:after="0"/>
            <w:jc w:val="center"/>
            <w:rPr>
              <w:color w:val="44546A" w:themeColor="text2"/>
              <w:sz w:val="20"/>
              <w:szCs w:val="20"/>
            </w:rPr>
          </w:pPr>
          <w:r>
            <w:rPr>
              <w:color w:val="44546A" w:themeColor="text2"/>
              <w:sz w:val="20"/>
              <w:szCs w:val="20"/>
            </w:rPr>
            <w:t>Rua Liberdade, 270, Centro, Bom Jardim de Minas-MG – CEP: 37310-000 – Tel.: (32) 3292-1421</w:t>
          </w:r>
        </w:p>
        <w:p w14:paraId="3BB45038" w14:textId="77777777" w:rsidR="00516589" w:rsidRDefault="00980690" w:rsidP="00980690">
          <w:pPr>
            <w:spacing w:after="0"/>
            <w:jc w:val="center"/>
            <w:rPr>
              <w:color w:val="44546A" w:themeColor="text2"/>
              <w:sz w:val="20"/>
              <w:szCs w:val="20"/>
            </w:rPr>
          </w:pPr>
          <w:r>
            <w:rPr>
              <w:color w:val="44546A" w:themeColor="text2"/>
              <w:sz w:val="20"/>
              <w:szCs w:val="20"/>
            </w:rPr>
            <w:t>E-mail: camara@bomjardimdeminas.mg.leg.br – Site: bomjardimdeminas.mg.leg.br</w:t>
          </w:r>
        </w:p>
      </w:tc>
      <w:tc>
        <w:tcPr>
          <w:tcW w:w="561" w:type="dxa"/>
          <w:tcBorders>
            <w:top w:val="single" w:sz="18" w:space="0" w:color="44546A" w:themeColor="text2"/>
            <w:left w:val="nil"/>
            <w:bottom w:val="nil"/>
            <w:right w:val="nil"/>
          </w:tcBorders>
          <w:vAlign w:val="center"/>
          <w:hideMark/>
        </w:tcPr>
        <w:p w14:paraId="0F764CB0" w14:textId="77777777" w:rsidR="00516589" w:rsidRDefault="00516589" w:rsidP="00516589">
          <w:pPr>
            <w:spacing w:after="0"/>
            <w:jc w:val="right"/>
            <w:rPr>
              <w:color w:val="44546A" w:themeColor="text2"/>
              <w:sz w:val="20"/>
              <w:szCs w:val="20"/>
            </w:rPr>
          </w:pPr>
          <w:r>
            <w:rPr>
              <w:color w:val="44546A" w:themeColor="text2"/>
              <w:sz w:val="20"/>
              <w:szCs w:val="20"/>
            </w:rPr>
            <w:fldChar w:fldCharType="begin"/>
          </w:r>
          <w:r>
            <w:rPr>
              <w:color w:val="44546A" w:themeColor="text2"/>
              <w:sz w:val="20"/>
              <w:szCs w:val="20"/>
            </w:rPr>
            <w:instrText>PAGE   \* MERGEFORMAT</w:instrText>
          </w:r>
          <w:r>
            <w:rPr>
              <w:color w:val="44546A" w:themeColor="text2"/>
              <w:sz w:val="20"/>
              <w:szCs w:val="20"/>
            </w:rPr>
            <w:fldChar w:fldCharType="separate"/>
          </w:r>
          <w:r w:rsidR="000A5CA6">
            <w:rPr>
              <w:noProof/>
              <w:color w:val="44546A" w:themeColor="text2"/>
              <w:sz w:val="20"/>
              <w:szCs w:val="20"/>
            </w:rPr>
            <w:t>1</w:t>
          </w:r>
          <w:r>
            <w:rPr>
              <w:color w:val="44546A" w:themeColor="text2"/>
              <w:sz w:val="20"/>
              <w:szCs w:val="20"/>
            </w:rPr>
            <w:fldChar w:fldCharType="end"/>
          </w:r>
        </w:p>
      </w:tc>
    </w:tr>
  </w:tbl>
  <w:p w14:paraId="74015CF6" w14:textId="77777777" w:rsidR="00516589" w:rsidRDefault="00516589" w:rsidP="00516589">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DC310" w14:textId="77777777" w:rsidR="00A725C7" w:rsidRDefault="00A725C7" w:rsidP="003A4A3B">
      <w:pPr>
        <w:spacing w:after="0" w:line="240" w:lineRule="auto"/>
      </w:pPr>
      <w:r>
        <w:separator/>
      </w:r>
    </w:p>
  </w:footnote>
  <w:footnote w:type="continuationSeparator" w:id="0">
    <w:p w14:paraId="366B96F3" w14:textId="77777777" w:rsidR="00A725C7" w:rsidRDefault="00A725C7" w:rsidP="003A4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5000" w:type="pct"/>
      <w:tblCellSpacing w:w="0" w:type="dxa"/>
      <w:tblBorders>
        <w:top w:val="none" w:sz="0" w:space="0" w:color="auto"/>
        <w:left w:val="none" w:sz="0" w:space="0" w:color="auto"/>
        <w:bottom w:val="single" w:sz="18" w:space="0" w:color="44546A" w:themeColor="text2"/>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1506"/>
      <w:gridCol w:w="7781"/>
    </w:tblGrid>
    <w:tr w:rsidR="00516589" w14:paraId="0CC5AB01" w14:textId="77777777" w:rsidTr="00516589">
      <w:trPr>
        <w:tblCellSpacing w:w="0" w:type="dxa"/>
      </w:trPr>
      <w:tc>
        <w:tcPr>
          <w:tcW w:w="665" w:type="pct"/>
          <w:tcBorders>
            <w:top w:val="nil"/>
            <w:left w:val="nil"/>
            <w:bottom w:val="nil"/>
            <w:right w:val="nil"/>
          </w:tcBorders>
          <w:hideMark/>
        </w:tcPr>
        <w:p w14:paraId="23357925" w14:textId="77777777" w:rsidR="00516589" w:rsidRDefault="00516589" w:rsidP="00516589">
          <w:pPr>
            <w:pStyle w:val="Cabealho"/>
            <w:jc w:val="center"/>
          </w:pPr>
          <w:bookmarkStart w:id="1" w:name="_Hlk62719128"/>
          <w:bookmarkStart w:id="2" w:name="_Hlk62719129"/>
          <w:bookmarkStart w:id="3" w:name="_Hlk62719140"/>
          <w:bookmarkStart w:id="4" w:name="_Hlk62719141"/>
          <w:bookmarkStart w:id="5" w:name="_Hlk62719142"/>
          <w:bookmarkStart w:id="6" w:name="_Hlk62719143"/>
          <w:bookmarkStart w:id="7" w:name="_Hlk62719144"/>
          <w:bookmarkStart w:id="8" w:name="_Hlk62719145"/>
          <w:bookmarkStart w:id="9" w:name="_Hlk62719146"/>
          <w:bookmarkStart w:id="10" w:name="_Hlk62719147"/>
          <w:bookmarkStart w:id="11" w:name="_Hlk62719148"/>
          <w:bookmarkStart w:id="12" w:name="_Hlk62719149"/>
          <w:bookmarkStart w:id="13" w:name="_Hlk62719150"/>
          <w:bookmarkStart w:id="14" w:name="_Hlk62719151"/>
          <w:bookmarkStart w:id="15" w:name="_Hlk62719160"/>
          <w:bookmarkStart w:id="16" w:name="_Hlk62719161"/>
          <w:r>
            <w:rPr>
              <w:noProof/>
              <w:lang w:eastAsia="pt-BR"/>
            </w:rPr>
            <w:drawing>
              <wp:inline distT="0" distB="0" distL="0" distR="0" wp14:anchorId="7A41A076" wp14:editId="42B5B79E">
                <wp:extent cx="819150" cy="914400"/>
                <wp:effectExtent l="0" t="0" r="0" b="0"/>
                <wp:docPr id="1" name="Imagem 1"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14400"/>
                        </a:xfrm>
                        <a:prstGeom prst="rect">
                          <a:avLst/>
                        </a:prstGeom>
                        <a:noFill/>
                        <a:ln>
                          <a:noFill/>
                        </a:ln>
                      </pic:spPr>
                    </pic:pic>
                  </a:graphicData>
                </a:graphic>
              </wp:inline>
            </w:drawing>
          </w:r>
        </w:p>
      </w:tc>
      <w:tc>
        <w:tcPr>
          <w:tcW w:w="4335" w:type="pct"/>
          <w:tcBorders>
            <w:top w:val="nil"/>
            <w:left w:val="nil"/>
            <w:bottom w:val="nil"/>
            <w:right w:val="nil"/>
          </w:tcBorders>
          <w:vAlign w:val="bottom"/>
          <w:hideMark/>
        </w:tcPr>
        <w:p w14:paraId="557536D7" w14:textId="77777777" w:rsidR="00516589" w:rsidRDefault="00516589" w:rsidP="00516589">
          <w:pPr>
            <w:pStyle w:val="Cabealho"/>
          </w:pPr>
          <w:r>
            <w:rPr>
              <w:sz w:val="44"/>
              <w:szCs w:val="38"/>
            </w:rPr>
            <w:t xml:space="preserve">CÂMARA MUNICIPAL DE </w:t>
          </w:r>
          <w:r>
            <w:br/>
          </w:r>
          <w:r>
            <w:rPr>
              <w:sz w:val="64"/>
              <w:szCs w:val="64"/>
            </w:rPr>
            <w:t>BOM JARDIM DE MINAS</w:t>
          </w: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tbl>
  <w:p w14:paraId="163DF120" w14:textId="77777777" w:rsidR="00516589" w:rsidRDefault="00516589" w:rsidP="00516589">
    <w:pPr>
      <w:pStyle w:val="Cabealho"/>
      <w:rPr>
        <w:sz w:val="20"/>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8455B"/>
    <w:multiLevelType w:val="hybridMultilevel"/>
    <w:tmpl w:val="A7FA90F2"/>
    <w:lvl w:ilvl="0" w:tplc="3CDAC946">
      <w:start w:val="1"/>
      <w:numFmt w:val="upperRoman"/>
      <w:lvlText w:val="%1 -"/>
      <w:lvlJc w:val="righ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AB932DF"/>
    <w:multiLevelType w:val="multilevel"/>
    <w:tmpl w:val="0E203D00"/>
    <w:lvl w:ilvl="0">
      <w:start w:val="1"/>
      <w:numFmt w:val="decimal"/>
      <w:suff w:val="nothing"/>
      <w:lvlText w:val="Art. %1"/>
      <w:lvlJc w:val="left"/>
      <w:pPr>
        <w:ind w:left="0" w:firstLine="0"/>
      </w:pPr>
      <w:rPr>
        <w:rFonts w:hint="default"/>
        <w:b/>
        <w:i w:val="0"/>
      </w:rPr>
    </w:lvl>
    <w:lvl w:ilvl="1">
      <w:start w:val="1"/>
      <w:numFmt w:val="none"/>
      <w:suff w:val="space"/>
      <w:lvlText w:val="Parágrafo único."/>
      <w:lvlJc w:val="left"/>
      <w:pPr>
        <w:ind w:left="0" w:firstLine="0"/>
      </w:pPr>
      <w:rPr>
        <w:rFonts w:hint="default"/>
        <w:b/>
        <w:i w:val="0"/>
      </w:rPr>
    </w:lvl>
    <w:lvl w:ilvl="2">
      <w:start w:val="1"/>
      <w:numFmt w:val="decimal"/>
      <w:suff w:val="nothing"/>
      <w:lvlText w:val="§ %3"/>
      <w:lvlJc w:val="left"/>
      <w:pPr>
        <w:ind w:left="0" w:firstLine="0"/>
      </w:pPr>
      <w:rPr>
        <w:rFonts w:hint="default"/>
        <w:b/>
        <w:i w:val="0"/>
      </w:rPr>
    </w:lvl>
    <w:lvl w:ilvl="3">
      <w:start w:val="1"/>
      <w:numFmt w:val="upperRoman"/>
      <w:suff w:val="space"/>
      <w:lvlText w:val="%4 –"/>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decimal"/>
      <w:suff w:val="space"/>
      <w:lvlText w:val="%6."/>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3E15733C"/>
    <w:multiLevelType w:val="multilevel"/>
    <w:tmpl w:val="0C96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3E1BDB"/>
    <w:multiLevelType w:val="hybridMultilevel"/>
    <w:tmpl w:val="24866CBE"/>
    <w:lvl w:ilvl="0" w:tplc="11DA5C02">
      <w:start w:val="1"/>
      <w:numFmt w:val="decimal"/>
      <w:lvlText w:val="§ %1.°"/>
      <w:lvlJc w:val="left"/>
      <w:pPr>
        <w:ind w:left="284" w:firstLine="283"/>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6A8661E"/>
    <w:multiLevelType w:val="multilevel"/>
    <w:tmpl w:val="4D089BE0"/>
    <w:lvl w:ilvl="0">
      <w:start w:val="1"/>
      <w:numFmt w:val="decimal"/>
      <w:pStyle w:val="Ttulo1"/>
      <w:suff w:val="space"/>
      <w:lvlText w:val="%1."/>
      <w:lvlJc w:val="left"/>
      <w:pPr>
        <w:ind w:left="360" w:hanging="360"/>
      </w:pPr>
      <w:rPr>
        <w:rFonts w:hint="default"/>
        <w:b/>
        <w:bCs/>
      </w:rPr>
    </w:lvl>
    <w:lvl w:ilvl="1">
      <w:start w:val="1"/>
      <w:numFmt w:val="decimal"/>
      <w:pStyle w:val="Ttulo2"/>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73573B5"/>
    <w:multiLevelType w:val="multilevel"/>
    <w:tmpl w:val="6B9C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E63E2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B135F06"/>
    <w:multiLevelType w:val="hybridMultilevel"/>
    <w:tmpl w:val="E4985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1E27F68"/>
    <w:multiLevelType w:val="multilevel"/>
    <w:tmpl w:val="02FA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3F739D"/>
    <w:multiLevelType w:val="hybridMultilevel"/>
    <w:tmpl w:val="7A28CC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AE84C90"/>
    <w:multiLevelType w:val="hybridMultilevel"/>
    <w:tmpl w:val="F8300A66"/>
    <w:lvl w:ilvl="0" w:tplc="2DEE4C48">
      <w:start w:val="1"/>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5FFB5B44"/>
    <w:multiLevelType w:val="hybridMultilevel"/>
    <w:tmpl w:val="7C72BC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9484C5B"/>
    <w:multiLevelType w:val="hybridMultilevel"/>
    <w:tmpl w:val="B24E01EE"/>
    <w:lvl w:ilvl="0" w:tplc="8448400E">
      <w:start w:val="1"/>
      <w:numFmt w:val="ordinal"/>
      <w:lvlText w:val="Art. %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6E1209EA"/>
    <w:multiLevelType w:val="hybridMultilevel"/>
    <w:tmpl w:val="EB2EE5D6"/>
    <w:lvl w:ilvl="0" w:tplc="6122E97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nsid w:val="700A70E7"/>
    <w:multiLevelType w:val="multilevel"/>
    <w:tmpl w:val="26C0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CC03C1"/>
    <w:multiLevelType w:val="multilevel"/>
    <w:tmpl w:val="6FB4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E05440"/>
    <w:multiLevelType w:val="multilevel"/>
    <w:tmpl w:val="B2A8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E2411D"/>
    <w:multiLevelType w:val="multilevel"/>
    <w:tmpl w:val="8FC2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5B0232"/>
    <w:multiLevelType w:val="multilevel"/>
    <w:tmpl w:val="A9F8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0"/>
  </w:num>
  <w:num w:numId="4">
    <w:abstractNumId w:val="9"/>
  </w:num>
  <w:num w:numId="5">
    <w:abstractNumId w:val="11"/>
  </w:num>
  <w:num w:numId="6">
    <w:abstractNumId w:val="13"/>
  </w:num>
  <w:num w:numId="7">
    <w:abstractNumId w:val="7"/>
  </w:num>
  <w:num w:numId="8">
    <w:abstractNumId w:val="1"/>
  </w:num>
  <w:num w:numId="9">
    <w:abstractNumId w:val="10"/>
  </w:num>
  <w:num w:numId="10">
    <w:abstractNumId w:val="6"/>
  </w:num>
  <w:num w:numId="11">
    <w:abstractNumId w:val="4"/>
  </w:num>
  <w:num w:numId="12">
    <w:abstractNumId w:val="17"/>
  </w:num>
  <w:num w:numId="13">
    <w:abstractNumId w:val="2"/>
  </w:num>
  <w:num w:numId="14">
    <w:abstractNumId w:val="5"/>
  </w:num>
  <w:num w:numId="15">
    <w:abstractNumId w:val="14"/>
  </w:num>
  <w:num w:numId="16">
    <w:abstractNumId w:val="16"/>
  </w:num>
  <w:num w:numId="17">
    <w:abstractNumId w:val="15"/>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26D"/>
    <w:rsid w:val="0000057D"/>
    <w:rsid w:val="000071CE"/>
    <w:rsid w:val="000121B1"/>
    <w:rsid w:val="000139E2"/>
    <w:rsid w:val="00023C7F"/>
    <w:rsid w:val="00023C8B"/>
    <w:rsid w:val="000242EA"/>
    <w:rsid w:val="00025F56"/>
    <w:rsid w:val="0002643E"/>
    <w:rsid w:val="00032818"/>
    <w:rsid w:val="0003601F"/>
    <w:rsid w:val="0004418C"/>
    <w:rsid w:val="00051B1E"/>
    <w:rsid w:val="00052891"/>
    <w:rsid w:val="00056D31"/>
    <w:rsid w:val="000570B5"/>
    <w:rsid w:val="00060622"/>
    <w:rsid w:val="000613E3"/>
    <w:rsid w:val="00064BD2"/>
    <w:rsid w:val="00065F43"/>
    <w:rsid w:val="00072FEE"/>
    <w:rsid w:val="00073D0B"/>
    <w:rsid w:val="000777D3"/>
    <w:rsid w:val="00082CD5"/>
    <w:rsid w:val="00083DEE"/>
    <w:rsid w:val="00085F62"/>
    <w:rsid w:val="00087F6E"/>
    <w:rsid w:val="000908D5"/>
    <w:rsid w:val="00097EB7"/>
    <w:rsid w:val="000A20D5"/>
    <w:rsid w:val="000A3D0C"/>
    <w:rsid w:val="000A57C3"/>
    <w:rsid w:val="000A5CA6"/>
    <w:rsid w:val="000B0144"/>
    <w:rsid w:val="000B1420"/>
    <w:rsid w:val="000C3590"/>
    <w:rsid w:val="000C393D"/>
    <w:rsid w:val="000C3B6C"/>
    <w:rsid w:val="000D32DC"/>
    <w:rsid w:val="000D39FA"/>
    <w:rsid w:val="000D5063"/>
    <w:rsid w:val="000E0A46"/>
    <w:rsid w:val="000E1C32"/>
    <w:rsid w:val="000E3B7E"/>
    <w:rsid w:val="000E7797"/>
    <w:rsid w:val="000F455B"/>
    <w:rsid w:val="00102C22"/>
    <w:rsid w:val="00104251"/>
    <w:rsid w:val="00115183"/>
    <w:rsid w:val="00115360"/>
    <w:rsid w:val="00115705"/>
    <w:rsid w:val="00124352"/>
    <w:rsid w:val="00126CF6"/>
    <w:rsid w:val="00127ED3"/>
    <w:rsid w:val="00143FCC"/>
    <w:rsid w:val="00147012"/>
    <w:rsid w:val="00160AF0"/>
    <w:rsid w:val="00167284"/>
    <w:rsid w:val="00167E2D"/>
    <w:rsid w:val="001701EE"/>
    <w:rsid w:val="0017202C"/>
    <w:rsid w:val="001721D7"/>
    <w:rsid w:val="001762CC"/>
    <w:rsid w:val="00182787"/>
    <w:rsid w:val="00185D19"/>
    <w:rsid w:val="00187344"/>
    <w:rsid w:val="00192087"/>
    <w:rsid w:val="0019491B"/>
    <w:rsid w:val="00194D20"/>
    <w:rsid w:val="00196D2E"/>
    <w:rsid w:val="00197E48"/>
    <w:rsid w:val="001B5A45"/>
    <w:rsid w:val="001B6374"/>
    <w:rsid w:val="001B6E16"/>
    <w:rsid w:val="001B7CFD"/>
    <w:rsid w:val="001C2752"/>
    <w:rsid w:val="001C4D09"/>
    <w:rsid w:val="001C7A18"/>
    <w:rsid w:val="001D0AF3"/>
    <w:rsid w:val="001D17BD"/>
    <w:rsid w:val="001D20B9"/>
    <w:rsid w:val="001D254C"/>
    <w:rsid w:val="001D313C"/>
    <w:rsid w:val="001D61D6"/>
    <w:rsid w:val="001D6912"/>
    <w:rsid w:val="001D713A"/>
    <w:rsid w:val="001D755A"/>
    <w:rsid w:val="001E2827"/>
    <w:rsid w:val="001E6FAE"/>
    <w:rsid w:val="001E7384"/>
    <w:rsid w:val="001E7A8C"/>
    <w:rsid w:val="001F10C1"/>
    <w:rsid w:val="001F15DE"/>
    <w:rsid w:val="001F609F"/>
    <w:rsid w:val="0020607C"/>
    <w:rsid w:val="0021176C"/>
    <w:rsid w:val="00215B93"/>
    <w:rsid w:val="00220534"/>
    <w:rsid w:val="002216E4"/>
    <w:rsid w:val="00224D99"/>
    <w:rsid w:val="00230495"/>
    <w:rsid w:val="002337D0"/>
    <w:rsid w:val="002411F3"/>
    <w:rsid w:val="00241290"/>
    <w:rsid w:val="002416E1"/>
    <w:rsid w:val="002462A8"/>
    <w:rsid w:val="00247BD5"/>
    <w:rsid w:val="00247DDC"/>
    <w:rsid w:val="00250E60"/>
    <w:rsid w:val="00252C64"/>
    <w:rsid w:val="00254013"/>
    <w:rsid w:val="002607EA"/>
    <w:rsid w:val="00263E48"/>
    <w:rsid w:val="002647EE"/>
    <w:rsid w:val="0026686C"/>
    <w:rsid w:val="00271C85"/>
    <w:rsid w:val="00273D0E"/>
    <w:rsid w:val="002741E7"/>
    <w:rsid w:val="00274413"/>
    <w:rsid w:val="00285903"/>
    <w:rsid w:val="002865A4"/>
    <w:rsid w:val="002943D9"/>
    <w:rsid w:val="00294D59"/>
    <w:rsid w:val="002A02D5"/>
    <w:rsid w:val="002A7111"/>
    <w:rsid w:val="002A7620"/>
    <w:rsid w:val="002B0563"/>
    <w:rsid w:val="002B2818"/>
    <w:rsid w:val="002B3F59"/>
    <w:rsid w:val="002C3A05"/>
    <w:rsid w:val="002C48D0"/>
    <w:rsid w:val="002D04D0"/>
    <w:rsid w:val="002D30B5"/>
    <w:rsid w:val="002D453F"/>
    <w:rsid w:val="002E2F6F"/>
    <w:rsid w:val="002E4325"/>
    <w:rsid w:val="002E59C1"/>
    <w:rsid w:val="002E5A01"/>
    <w:rsid w:val="002E7989"/>
    <w:rsid w:val="003000E7"/>
    <w:rsid w:val="00305004"/>
    <w:rsid w:val="0030727B"/>
    <w:rsid w:val="0031388D"/>
    <w:rsid w:val="00317D56"/>
    <w:rsid w:val="003217D0"/>
    <w:rsid w:val="00323422"/>
    <w:rsid w:val="003237B9"/>
    <w:rsid w:val="00326A20"/>
    <w:rsid w:val="003418A9"/>
    <w:rsid w:val="003426A3"/>
    <w:rsid w:val="003623FD"/>
    <w:rsid w:val="00363D76"/>
    <w:rsid w:val="003728B8"/>
    <w:rsid w:val="00383F66"/>
    <w:rsid w:val="00392B0A"/>
    <w:rsid w:val="003A16C9"/>
    <w:rsid w:val="003A4A3B"/>
    <w:rsid w:val="003A526D"/>
    <w:rsid w:val="003A78CF"/>
    <w:rsid w:val="003A7F79"/>
    <w:rsid w:val="003B449D"/>
    <w:rsid w:val="003B7883"/>
    <w:rsid w:val="003C434C"/>
    <w:rsid w:val="003C4BB7"/>
    <w:rsid w:val="003C76C5"/>
    <w:rsid w:val="003D1348"/>
    <w:rsid w:val="003D3065"/>
    <w:rsid w:val="003E08D4"/>
    <w:rsid w:val="003E6A96"/>
    <w:rsid w:val="003F0E73"/>
    <w:rsid w:val="003F2C1E"/>
    <w:rsid w:val="004038F2"/>
    <w:rsid w:val="004070A3"/>
    <w:rsid w:val="0041218D"/>
    <w:rsid w:val="00416832"/>
    <w:rsid w:val="00420B08"/>
    <w:rsid w:val="00427BE2"/>
    <w:rsid w:val="004303EB"/>
    <w:rsid w:val="0043123F"/>
    <w:rsid w:val="00432935"/>
    <w:rsid w:val="004351E5"/>
    <w:rsid w:val="00436448"/>
    <w:rsid w:val="004459B5"/>
    <w:rsid w:val="00446D48"/>
    <w:rsid w:val="0045131A"/>
    <w:rsid w:val="004517BB"/>
    <w:rsid w:val="00452D0A"/>
    <w:rsid w:val="00454960"/>
    <w:rsid w:val="0045753C"/>
    <w:rsid w:val="00457961"/>
    <w:rsid w:val="00463B76"/>
    <w:rsid w:val="00464006"/>
    <w:rsid w:val="004862AF"/>
    <w:rsid w:val="00486EC1"/>
    <w:rsid w:val="0048737A"/>
    <w:rsid w:val="00493B1C"/>
    <w:rsid w:val="00493FD7"/>
    <w:rsid w:val="004955D7"/>
    <w:rsid w:val="00495B0B"/>
    <w:rsid w:val="00497955"/>
    <w:rsid w:val="004A5BA0"/>
    <w:rsid w:val="004B17C5"/>
    <w:rsid w:val="004B4667"/>
    <w:rsid w:val="004C103F"/>
    <w:rsid w:val="004C1C6F"/>
    <w:rsid w:val="004C564B"/>
    <w:rsid w:val="004C5BC8"/>
    <w:rsid w:val="004C7064"/>
    <w:rsid w:val="004D15B0"/>
    <w:rsid w:val="004D179E"/>
    <w:rsid w:val="004D3A1A"/>
    <w:rsid w:val="004D7300"/>
    <w:rsid w:val="004E3A84"/>
    <w:rsid w:val="004E6C05"/>
    <w:rsid w:val="004E756E"/>
    <w:rsid w:val="004F422F"/>
    <w:rsid w:val="004F6B64"/>
    <w:rsid w:val="00501E5E"/>
    <w:rsid w:val="00504FAA"/>
    <w:rsid w:val="00516589"/>
    <w:rsid w:val="00527950"/>
    <w:rsid w:val="005304AA"/>
    <w:rsid w:val="00535221"/>
    <w:rsid w:val="00544724"/>
    <w:rsid w:val="005818B3"/>
    <w:rsid w:val="00595F4D"/>
    <w:rsid w:val="00597541"/>
    <w:rsid w:val="00597D43"/>
    <w:rsid w:val="005A0638"/>
    <w:rsid w:val="005A0D95"/>
    <w:rsid w:val="005A42D8"/>
    <w:rsid w:val="005B4883"/>
    <w:rsid w:val="005B4D77"/>
    <w:rsid w:val="005B6162"/>
    <w:rsid w:val="005D3310"/>
    <w:rsid w:val="005E02D4"/>
    <w:rsid w:val="005E0534"/>
    <w:rsid w:val="005E0983"/>
    <w:rsid w:val="005E229E"/>
    <w:rsid w:val="006036DC"/>
    <w:rsid w:val="00605E94"/>
    <w:rsid w:val="006173A1"/>
    <w:rsid w:val="006211C8"/>
    <w:rsid w:val="006265F9"/>
    <w:rsid w:val="00626D2B"/>
    <w:rsid w:val="006343F1"/>
    <w:rsid w:val="00651F39"/>
    <w:rsid w:val="006527DE"/>
    <w:rsid w:val="00657C22"/>
    <w:rsid w:val="006717F3"/>
    <w:rsid w:val="0068464D"/>
    <w:rsid w:val="00691358"/>
    <w:rsid w:val="00694170"/>
    <w:rsid w:val="006958CF"/>
    <w:rsid w:val="006A6958"/>
    <w:rsid w:val="006B4502"/>
    <w:rsid w:val="006B55B6"/>
    <w:rsid w:val="006B7C3A"/>
    <w:rsid w:val="006D01F7"/>
    <w:rsid w:val="006D6ED1"/>
    <w:rsid w:val="006D7AC1"/>
    <w:rsid w:val="006D7F68"/>
    <w:rsid w:val="006E508D"/>
    <w:rsid w:val="006F0AD2"/>
    <w:rsid w:val="006F5BC7"/>
    <w:rsid w:val="0070147B"/>
    <w:rsid w:val="007014BF"/>
    <w:rsid w:val="00706AD1"/>
    <w:rsid w:val="00710679"/>
    <w:rsid w:val="00710A30"/>
    <w:rsid w:val="00710B74"/>
    <w:rsid w:val="00712602"/>
    <w:rsid w:val="00715A8D"/>
    <w:rsid w:val="00715FBB"/>
    <w:rsid w:val="00717024"/>
    <w:rsid w:val="0072282A"/>
    <w:rsid w:val="00730185"/>
    <w:rsid w:val="00744016"/>
    <w:rsid w:val="00745237"/>
    <w:rsid w:val="007522EB"/>
    <w:rsid w:val="00754BAF"/>
    <w:rsid w:val="0075572C"/>
    <w:rsid w:val="00757745"/>
    <w:rsid w:val="007604CB"/>
    <w:rsid w:val="00761C08"/>
    <w:rsid w:val="00762CE0"/>
    <w:rsid w:val="00766AC7"/>
    <w:rsid w:val="00766D27"/>
    <w:rsid w:val="00767971"/>
    <w:rsid w:val="00777D8B"/>
    <w:rsid w:val="0078053B"/>
    <w:rsid w:val="0078513C"/>
    <w:rsid w:val="00786A90"/>
    <w:rsid w:val="00792D1E"/>
    <w:rsid w:val="007936BD"/>
    <w:rsid w:val="007976A3"/>
    <w:rsid w:val="007A1556"/>
    <w:rsid w:val="007A20CB"/>
    <w:rsid w:val="007B01A2"/>
    <w:rsid w:val="007B36B7"/>
    <w:rsid w:val="007C05E5"/>
    <w:rsid w:val="007C0879"/>
    <w:rsid w:val="007C5B83"/>
    <w:rsid w:val="007C5BF2"/>
    <w:rsid w:val="007C5EE4"/>
    <w:rsid w:val="007D5908"/>
    <w:rsid w:val="007E4A89"/>
    <w:rsid w:val="007E66E4"/>
    <w:rsid w:val="007E76A9"/>
    <w:rsid w:val="007F0F60"/>
    <w:rsid w:val="0080270A"/>
    <w:rsid w:val="00805264"/>
    <w:rsid w:val="00811BF5"/>
    <w:rsid w:val="0081657F"/>
    <w:rsid w:val="00816C48"/>
    <w:rsid w:val="00817352"/>
    <w:rsid w:val="0082385D"/>
    <w:rsid w:val="008273B3"/>
    <w:rsid w:val="00830217"/>
    <w:rsid w:val="00832932"/>
    <w:rsid w:val="00835ABF"/>
    <w:rsid w:val="00837828"/>
    <w:rsid w:val="00845F22"/>
    <w:rsid w:val="00846244"/>
    <w:rsid w:val="00850F53"/>
    <w:rsid w:val="00851651"/>
    <w:rsid w:val="00851E0C"/>
    <w:rsid w:val="00855F92"/>
    <w:rsid w:val="00863BD8"/>
    <w:rsid w:val="00874FF5"/>
    <w:rsid w:val="00875ECA"/>
    <w:rsid w:val="00882426"/>
    <w:rsid w:val="00882BBC"/>
    <w:rsid w:val="00895FD5"/>
    <w:rsid w:val="008A7BD3"/>
    <w:rsid w:val="008B3F15"/>
    <w:rsid w:val="008C025C"/>
    <w:rsid w:val="008C1C64"/>
    <w:rsid w:val="008D2B2A"/>
    <w:rsid w:val="008D2D2B"/>
    <w:rsid w:val="008D2F05"/>
    <w:rsid w:val="008D344D"/>
    <w:rsid w:val="008D444B"/>
    <w:rsid w:val="008E0CE0"/>
    <w:rsid w:val="008E36D2"/>
    <w:rsid w:val="008F425B"/>
    <w:rsid w:val="009046E6"/>
    <w:rsid w:val="009163EA"/>
    <w:rsid w:val="009203B2"/>
    <w:rsid w:val="0092729D"/>
    <w:rsid w:val="009430C1"/>
    <w:rsid w:val="00944836"/>
    <w:rsid w:val="0095661F"/>
    <w:rsid w:val="00960205"/>
    <w:rsid w:val="00966078"/>
    <w:rsid w:val="00970A84"/>
    <w:rsid w:val="00974AC5"/>
    <w:rsid w:val="00980690"/>
    <w:rsid w:val="00980783"/>
    <w:rsid w:val="00981457"/>
    <w:rsid w:val="009831DB"/>
    <w:rsid w:val="00985028"/>
    <w:rsid w:val="00990686"/>
    <w:rsid w:val="009A343A"/>
    <w:rsid w:val="009B2718"/>
    <w:rsid w:val="009B4869"/>
    <w:rsid w:val="009B5F90"/>
    <w:rsid w:val="009B71D0"/>
    <w:rsid w:val="009B7513"/>
    <w:rsid w:val="009C2722"/>
    <w:rsid w:val="009C4DAD"/>
    <w:rsid w:val="009C587C"/>
    <w:rsid w:val="009C6B1D"/>
    <w:rsid w:val="009C77BB"/>
    <w:rsid w:val="009C7881"/>
    <w:rsid w:val="009D017F"/>
    <w:rsid w:val="009D2E27"/>
    <w:rsid w:val="009E5D87"/>
    <w:rsid w:val="009E6233"/>
    <w:rsid w:val="009E6BFF"/>
    <w:rsid w:val="009F2494"/>
    <w:rsid w:val="009F38DE"/>
    <w:rsid w:val="00A02D71"/>
    <w:rsid w:val="00A051BE"/>
    <w:rsid w:val="00A05D13"/>
    <w:rsid w:val="00A148CF"/>
    <w:rsid w:val="00A17964"/>
    <w:rsid w:val="00A22C40"/>
    <w:rsid w:val="00A270F7"/>
    <w:rsid w:val="00A352CC"/>
    <w:rsid w:val="00A3538C"/>
    <w:rsid w:val="00A36488"/>
    <w:rsid w:val="00A41CDF"/>
    <w:rsid w:val="00A43313"/>
    <w:rsid w:val="00A52AD6"/>
    <w:rsid w:val="00A6487A"/>
    <w:rsid w:val="00A725C7"/>
    <w:rsid w:val="00A727F8"/>
    <w:rsid w:val="00A73E53"/>
    <w:rsid w:val="00A7795F"/>
    <w:rsid w:val="00A82866"/>
    <w:rsid w:val="00A84258"/>
    <w:rsid w:val="00A9181F"/>
    <w:rsid w:val="00A929FD"/>
    <w:rsid w:val="00A9482B"/>
    <w:rsid w:val="00A963D4"/>
    <w:rsid w:val="00AA4F28"/>
    <w:rsid w:val="00AA4F41"/>
    <w:rsid w:val="00AA530B"/>
    <w:rsid w:val="00AB0D8E"/>
    <w:rsid w:val="00AB4FCF"/>
    <w:rsid w:val="00AB5385"/>
    <w:rsid w:val="00AC05A3"/>
    <w:rsid w:val="00AD1B15"/>
    <w:rsid w:val="00AD2293"/>
    <w:rsid w:val="00AD35C7"/>
    <w:rsid w:val="00AD4371"/>
    <w:rsid w:val="00AE0374"/>
    <w:rsid w:val="00AE11D3"/>
    <w:rsid w:val="00AE1A2E"/>
    <w:rsid w:val="00AF465D"/>
    <w:rsid w:val="00AF49BB"/>
    <w:rsid w:val="00AF63AB"/>
    <w:rsid w:val="00AF73D5"/>
    <w:rsid w:val="00AF7DDC"/>
    <w:rsid w:val="00B034F3"/>
    <w:rsid w:val="00B040FB"/>
    <w:rsid w:val="00B064B8"/>
    <w:rsid w:val="00B157A7"/>
    <w:rsid w:val="00B203C2"/>
    <w:rsid w:val="00B20E69"/>
    <w:rsid w:val="00B315DE"/>
    <w:rsid w:val="00B34A08"/>
    <w:rsid w:val="00B37C96"/>
    <w:rsid w:val="00B4294C"/>
    <w:rsid w:val="00B44777"/>
    <w:rsid w:val="00B46FE9"/>
    <w:rsid w:val="00B50340"/>
    <w:rsid w:val="00B5049B"/>
    <w:rsid w:val="00B51C40"/>
    <w:rsid w:val="00B52751"/>
    <w:rsid w:val="00B53D14"/>
    <w:rsid w:val="00B60FFB"/>
    <w:rsid w:val="00B62CCF"/>
    <w:rsid w:val="00B64159"/>
    <w:rsid w:val="00B66117"/>
    <w:rsid w:val="00B83582"/>
    <w:rsid w:val="00B85476"/>
    <w:rsid w:val="00B85A02"/>
    <w:rsid w:val="00B86012"/>
    <w:rsid w:val="00B870E0"/>
    <w:rsid w:val="00B87B8C"/>
    <w:rsid w:val="00B90EDD"/>
    <w:rsid w:val="00B946B7"/>
    <w:rsid w:val="00B95517"/>
    <w:rsid w:val="00B9677D"/>
    <w:rsid w:val="00B96F48"/>
    <w:rsid w:val="00BA1EC8"/>
    <w:rsid w:val="00BA5532"/>
    <w:rsid w:val="00BB20C7"/>
    <w:rsid w:val="00BB2F11"/>
    <w:rsid w:val="00BB555B"/>
    <w:rsid w:val="00BB58C6"/>
    <w:rsid w:val="00BB5F41"/>
    <w:rsid w:val="00BC1EBD"/>
    <w:rsid w:val="00BC635E"/>
    <w:rsid w:val="00BD0A50"/>
    <w:rsid w:val="00BD1A62"/>
    <w:rsid w:val="00BD1CB9"/>
    <w:rsid w:val="00BD4CD6"/>
    <w:rsid w:val="00BD7C99"/>
    <w:rsid w:val="00BE038E"/>
    <w:rsid w:val="00BE131C"/>
    <w:rsid w:val="00BE1C0A"/>
    <w:rsid w:val="00BE590D"/>
    <w:rsid w:val="00BE7132"/>
    <w:rsid w:val="00BF09C4"/>
    <w:rsid w:val="00BF2AD4"/>
    <w:rsid w:val="00C01A15"/>
    <w:rsid w:val="00C01A47"/>
    <w:rsid w:val="00C03E1D"/>
    <w:rsid w:val="00C049A5"/>
    <w:rsid w:val="00C10F3D"/>
    <w:rsid w:val="00C13035"/>
    <w:rsid w:val="00C16710"/>
    <w:rsid w:val="00C17A7A"/>
    <w:rsid w:val="00C20A32"/>
    <w:rsid w:val="00C238E3"/>
    <w:rsid w:val="00C25E81"/>
    <w:rsid w:val="00C32B39"/>
    <w:rsid w:val="00C333DC"/>
    <w:rsid w:val="00C41D52"/>
    <w:rsid w:val="00C4562F"/>
    <w:rsid w:val="00C501C6"/>
    <w:rsid w:val="00C50A62"/>
    <w:rsid w:val="00C5330C"/>
    <w:rsid w:val="00C60615"/>
    <w:rsid w:val="00C7147D"/>
    <w:rsid w:val="00C740E6"/>
    <w:rsid w:val="00C75675"/>
    <w:rsid w:val="00C765B8"/>
    <w:rsid w:val="00C900D6"/>
    <w:rsid w:val="00C91876"/>
    <w:rsid w:val="00C928E6"/>
    <w:rsid w:val="00C93B27"/>
    <w:rsid w:val="00CA02CE"/>
    <w:rsid w:val="00CA5A98"/>
    <w:rsid w:val="00CB0979"/>
    <w:rsid w:val="00CB7ED2"/>
    <w:rsid w:val="00CC46DD"/>
    <w:rsid w:val="00CC52EA"/>
    <w:rsid w:val="00CC6186"/>
    <w:rsid w:val="00CD0A5B"/>
    <w:rsid w:val="00CD34CB"/>
    <w:rsid w:val="00CE0355"/>
    <w:rsid w:val="00CF4A7B"/>
    <w:rsid w:val="00CF7348"/>
    <w:rsid w:val="00D0329A"/>
    <w:rsid w:val="00D04F0D"/>
    <w:rsid w:val="00D105CF"/>
    <w:rsid w:val="00D14F79"/>
    <w:rsid w:val="00D21579"/>
    <w:rsid w:val="00D22DE7"/>
    <w:rsid w:val="00D2689E"/>
    <w:rsid w:val="00D26D83"/>
    <w:rsid w:val="00D2768C"/>
    <w:rsid w:val="00D30F21"/>
    <w:rsid w:val="00D316C8"/>
    <w:rsid w:val="00D31C6F"/>
    <w:rsid w:val="00D45A2B"/>
    <w:rsid w:val="00D46143"/>
    <w:rsid w:val="00D5651A"/>
    <w:rsid w:val="00D64EA4"/>
    <w:rsid w:val="00D6568D"/>
    <w:rsid w:val="00D664DC"/>
    <w:rsid w:val="00D66FE2"/>
    <w:rsid w:val="00D6780D"/>
    <w:rsid w:val="00D71EFD"/>
    <w:rsid w:val="00D72F68"/>
    <w:rsid w:val="00D87B13"/>
    <w:rsid w:val="00D91950"/>
    <w:rsid w:val="00D9260D"/>
    <w:rsid w:val="00D9599C"/>
    <w:rsid w:val="00DA0ECF"/>
    <w:rsid w:val="00DB3BA5"/>
    <w:rsid w:val="00DC3FB6"/>
    <w:rsid w:val="00DC4DC2"/>
    <w:rsid w:val="00DC67F2"/>
    <w:rsid w:val="00DD0E37"/>
    <w:rsid w:val="00DD11E3"/>
    <w:rsid w:val="00DD58D9"/>
    <w:rsid w:val="00DD7A24"/>
    <w:rsid w:val="00DE273F"/>
    <w:rsid w:val="00E00253"/>
    <w:rsid w:val="00E00F8F"/>
    <w:rsid w:val="00E04216"/>
    <w:rsid w:val="00E130B7"/>
    <w:rsid w:val="00E15576"/>
    <w:rsid w:val="00E176C1"/>
    <w:rsid w:val="00E17E04"/>
    <w:rsid w:val="00E25BE5"/>
    <w:rsid w:val="00E309B5"/>
    <w:rsid w:val="00E334F2"/>
    <w:rsid w:val="00E40163"/>
    <w:rsid w:val="00E44B74"/>
    <w:rsid w:val="00E4771F"/>
    <w:rsid w:val="00E62AC7"/>
    <w:rsid w:val="00E62CF3"/>
    <w:rsid w:val="00E646CB"/>
    <w:rsid w:val="00E7034B"/>
    <w:rsid w:val="00E74C77"/>
    <w:rsid w:val="00E770CD"/>
    <w:rsid w:val="00E83191"/>
    <w:rsid w:val="00E83651"/>
    <w:rsid w:val="00E924AC"/>
    <w:rsid w:val="00E94BEF"/>
    <w:rsid w:val="00EA128F"/>
    <w:rsid w:val="00EB0CA8"/>
    <w:rsid w:val="00EB699A"/>
    <w:rsid w:val="00EB7F5E"/>
    <w:rsid w:val="00EC2A1F"/>
    <w:rsid w:val="00EC3EE5"/>
    <w:rsid w:val="00EC4AD8"/>
    <w:rsid w:val="00EC72A0"/>
    <w:rsid w:val="00ED3D78"/>
    <w:rsid w:val="00ED4758"/>
    <w:rsid w:val="00EE342C"/>
    <w:rsid w:val="00EE4957"/>
    <w:rsid w:val="00EE7532"/>
    <w:rsid w:val="00F02D50"/>
    <w:rsid w:val="00F06ADD"/>
    <w:rsid w:val="00F074C7"/>
    <w:rsid w:val="00F21336"/>
    <w:rsid w:val="00F21B92"/>
    <w:rsid w:val="00F21D26"/>
    <w:rsid w:val="00F22A98"/>
    <w:rsid w:val="00F2496A"/>
    <w:rsid w:val="00F300DB"/>
    <w:rsid w:val="00F32E52"/>
    <w:rsid w:val="00F410B0"/>
    <w:rsid w:val="00F41585"/>
    <w:rsid w:val="00F449EB"/>
    <w:rsid w:val="00F47909"/>
    <w:rsid w:val="00F5302E"/>
    <w:rsid w:val="00F542E3"/>
    <w:rsid w:val="00F54F3F"/>
    <w:rsid w:val="00F6701A"/>
    <w:rsid w:val="00F70D4D"/>
    <w:rsid w:val="00F739AD"/>
    <w:rsid w:val="00F76A3A"/>
    <w:rsid w:val="00F77D85"/>
    <w:rsid w:val="00F826AF"/>
    <w:rsid w:val="00F959A8"/>
    <w:rsid w:val="00F96CB3"/>
    <w:rsid w:val="00FA27C6"/>
    <w:rsid w:val="00FA3C67"/>
    <w:rsid w:val="00FA7FA4"/>
    <w:rsid w:val="00FB1D85"/>
    <w:rsid w:val="00FB44A9"/>
    <w:rsid w:val="00FB4D58"/>
    <w:rsid w:val="00FB5CD9"/>
    <w:rsid w:val="00FB6A54"/>
    <w:rsid w:val="00FC217C"/>
    <w:rsid w:val="00FD1342"/>
    <w:rsid w:val="00FD568A"/>
    <w:rsid w:val="00FD6647"/>
    <w:rsid w:val="00FE3EA6"/>
    <w:rsid w:val="00FF5211"/>
    <w:rsid w:val="00FF71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0B3F8"/>
  <w15:docId w15:val="{5D5814ED-4F8C-44BF-AD28-16DC568B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BD8"/>
    <w:pPr>
      <w:spacing w:after="240"/>
      <w:contextualSpacing/>
      <w:jc w:val="both"/>
    </w:pPr>
    <w:rPr>
      <w:sz w:val="24"/>
    </w:rPr>
  </w:style>
  <w:style w:type="paragraph" w:styleId="Ttulo1">
    <w:name w:val="heading 1"/>
    <w:basedOn w:val="Normal"/>
    <w:next w:val="Normal"/>
    <w:link w:val="Ttulo1Char"/>
    <w:uiPriority w:val="9"/>
    <w:qFormat/>
    <w:rsid w:val="00863BD8"/>
    <w:pPr>
      <w:keepNext/>
      <w:numPr>
        <w:numId w:val="11"/>
      </w:numPr>
      <w:autoSpaceDE w:val="0"/>
      <w:autoSpaceDN w:val="0"/>
      <w:adjustRightInd w:val="0"/>
      <w:spacing w:before="120" w:after="120"/>
      <w:ind w:left="0" w:firstLine="0"/>
      <w:contextualSpacing w:val="0"/>
      <w:jc w:val="left"/>
      <w:outlineLvl w:val="0"/>
    </w:pPr>
    <w:rPr>
      <w:rFonts w:cs="Arial,Bold"/>
      <w:szCs w:val="24"/>
    </w:rPr>
  </w:style>
  <w:style w:type="paragraph" w:styleId="Ttulo2">
    <w:name w:val="heading 2"/>
    <w:basedOn w:val="Normal"/>
    <w:next w:val="Normal"/>
    <w:link w:val="Ttulo2Char"/>
    <w:uiPriority w:val="9"/>
    <w:unhideWhenUsed/>
    <w:qFormat/>
    <w:rsid w:val="00F449EB"/>
    <w:pPr>
      <w:numPr>
        <w:ilvl w:val="1"/>
        <w:numId w:val="11"/>
      </w:numPr>
      <w:autoSpaceDE w:val="0"/>
      <w:autoSpaceDN w:val="0"/>
      <w:adjustRightInd w:val="0"/>
      <w:spacing w:before="120"/>
      <w:outlineLvl w:val="1"/>
    </w:pPr>
    <w:rPr>
      <w:rFonts w:cs="Arial,Bold"/>
      <w:bCs/>
      <w:iCs/>
      <w:szCs w:val="26"/>
    </w:rPr>
  </w:style>
  <w:style w:type="paragraph" w:styleId="Ttulo3">
    <w:name w:val="heading 3"/>
    <w:basedOn w:val="Normal"/>
    <w:next w:val="Normal"/>
    <w:link w:val="Ttulo3Char"/>
    <w:uiPriority w:val="9"/>
    <w:unhideWhenUsed/>
    <w:qFormat/>
    <w:rsid w:val="001721D7"/>
    <w:pPr>
      <w:keepNext/>
      <w:spacing w:before="360" w:after="360"/>
      <w:jc w:val="center"/>
      <w:outlineLvl w:val="2"/>
    </w:pPr>
    <w:rPr>
      <w:b/>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3BD8"/>
    <w:rPr>
      <w:rFonts w:cs="Arial,Bold"/>
      <w:sz w:val="24"/>
      <w:szCs w:val="24"/>
    </w:rPr>
  </w:style>
  <w:style w:type="paragraph" w:styleId="SemEspaamento">
    <w:name w:val="No Spacing"/>
    <w:uiPriority w:val="1"/>
    <w:qFormat/>
    <w:rsid w:val="003A4A3B"/>
    <w:pPr>
      <w:spacing w:after="0" w:line="240" w:lineRule="auto"/>
    </w:pPr>
    <w:rPr>
      <w:rFonts w:ascii="Calibri" w:eastAsia="Times New Roman" w:hAnsi="Calibri" w:cs="Times New Roman"/>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C91876"/>
    <w:pPr>
      <w:pageBreakBefore/>
      <w:autoSpaceDE w:val="0"/>
      <w:autoSpaceDN w:val="0"/>
      <w:adjustRightInd w:val="0"/>
      <w:spacing w:before="240" w:after="360" w:line="240" w:lineRule="auto"/>
      <w:jc w:val="center"/>
    </w:pPr>
    <w:rPr>
      <w:rFonts w:cs="Calibri"/>
      <w:b/>
      <w:caps/>
      <w:sz w:val="28"/>
      <w:szCs w:val="28"/>
    </w:rPr>
  </w:style>
  <w:style w:type="character" w:customStyle="1" w:styleId="TtuloChar">
    <w:name w:val="Título Char"/>
    <w:basedOn w:val="Fontepargpadro"/>
    <w:link w:val="Ttulo"/>
    <w:uiPriority w:val="10"/>
    <w:rsid w:val="00C91876"/>
    <w:rPr>
      <w:rFonts w:cs="Calibri"/>
      <w:b/>
      <w:caps/>
      <w:sz w:val="28"/>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pPr>
    <w:rPr>
      <w:rFonts w:cs="Arial,Bold"/>
      <w:bCs/>
      <w:szCs w:val="24"/>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jc w:val="left"/>
    </w:pPr>
    <w:rPr>
      <w:b/>
      <w:color w:val="44546A" w:themeColor="text2"/>
      <w:sz w:val="28"/>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p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lang w:eastAsia="pt-BR"/>
    </w:rPr>
  </w:style>
  <w:style w:type="paragraph" w:styleId="PargrafodaLista">
    <w:name w:val="List Paragraph"/>
    <w:basedOn w:val="Normal"/>
    <w:uiPriority w:val="34"/>
    <w:qFormat/>
    <w:rsid w:val="00BB555B"/>
    <w:pPr>
      <w:ind w:left="720"/>
    </w:pPr>
    <w:rPr>
      <w:rFonts w:ascii="Calibri" w:eastAsia="Times New Roman" w:hAnsi="Calibri" w:cs="Times New Roman"/>
      <w:lang w:val="en-US"/>
    </w:rPr>
  </w:style>
  <w:style w:type="paragraph" w:customStyle="1" w:styleId="TextosemFormatao1">
    <w:name w:val="Texto sem Formatação1"/>
    <w:basedOn w:val="Normal"/>
    <w:qFormat/>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styleId="TextosemFormatao">
    <w:name w:val="Plain Text"/>
    <w:basedOn w:val="Normal"/>
    <w:link w:val="TextosemFormataoChar"/>
    <w:rsid w:val="003A4A3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uiPriority w:val="39"/>
    <w:unhideWhenUsed/>
    <w:rsid w:val="00CA02CE"/>
    <w:pPr>
      <w:tabs>
        <w:tab w:val="right" w:leader="dot" w:pos="8494"/>
      </w:tabs>
      <w:spacing w:after="100"/>
    </w:pPr>
    <w:rPr>
      <w:b/>
      <w:bCs/>
      <w:noProof/>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F449EB"/>
    <w:rPr>
      <w:rFonts w:cs="Arial,Bold"/>
      <w:bCs/>
      <w:iCs/>
      <w:sz w:val="24"/>
      <w:szCs w:val="26"/>
    </w:rPr>
  </w:style>
  <w:style w:type="paragraph" w:styleId="Sumrio2">
    <w:name w:val="toc 2"/>
    <w:basedOn w:val="Normal"/>
    <w:next w:val="Normal"/>
    <w:autoRedefine/>
    <w:uiPriority w:val="39"/>
    <w:unhideWhenUsed/>
    <w:rsid w:val="00A73E53"/>
    <w:pPr>
      <w:tabs>
        <w:tab w:val="right" w:leader="dot" w:pos="8494"/>
      </w:tabs>
      <w:spacing w:after="100"/>
    </w:p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pPr>
    <w:rPr>
      <w:b/>
      <w:bCs/>
      <w:noProof/>
    </w:rPr>
  </w:style>
  <w:style w:type="character" w:customStyle="1" w:styleId="markedcontent">
    <w:name w:val="markedcontent"/>
    <w:basedOn w:val="Fontepargpadro"/>
    <w:rsid w:val="00874FF5"/>
  </w:style>
  <w:style w:type="paragraph" w:styleId="NormalWeb">
    <w:name w:val="Normal (Web)"/>
    <w:basedOn w:val="Normal"/>
    <w:uiPriority w:val="99"/>
    <w:unhideWhenUsed/>
    <w:rsid w:val="006173A1"/>
    <w:pPr>
      <w:spacing w:before="100" w:beforeAutospacing="1" w:after="100" w:afterAutospacing="1" w:line="240" w:lineRule="auto"/>
      <w:contextualSpacing w:val="0"/>
      <w:jc w:val="left"/>
    </w:pPr>
    <w:rPr>
      <w:rFonts w:ascii="Times New Roman" w:eastAsia="Times New Roman" w:hAnsi="Times New Roman" w:cs="Times New Roman"/>
      <w:szCs w:val="24"/>
      <w:lang w:eastAsia="pt-BR"/>
    </w:rPr>
  </w:style>
  <w:style w:type="character" w:customStyle="1" w:styleId="highlight">
    <w:name w:val="highlight"/>
    <w:basedOn w:val="Fontepargpadro"/>
    <w:rsid w:val="00766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68621">
      <w:bodyDiv w:val="1"/>
      <w:marLeft w:val="0"/>
      <w:marRight w:val="0"/>
      <w:marTop w:val="0"/>
      <w:marBottom w:val="0"/>
      <w:divBdr>
        <w:top w:val="none" w:sz="0" w:space="0" w:color="auto"/>
        <w:left w:val="none" w:sz="0" w:space="0" w:color="auto"/>
        <w:bottom w:val="none" w:sz="0" w:space="0" w:color="auto"/>
        <w:right w:val="none" w:sz="0" w:space="0" w:color="auto"/>
      </w:divBdr>
    </w:div>
    <w:div w:id="147597272">
      <w:bodyDiv w:val="1"/>
      <w:marLeft w:val="0"/>
      <w:marRight w:val="0"/>
      <w:marTop w:val="0"/>
      <w:marBottom w:val="0"/>
      <w:divBdr>
        <w:top w:val="none" w:sz="0" w:space="0" w:color="auto"/>
        <w:left w:val="none" w:sz="0" w:space="0" w:color="auto"/>
        <w:bottom w:val="none" w:sz="0" w:space="0" w:color="auto"/>
        <w:right w:val="none" w:sz="0" w:space="0" w:color="auto"/>
      </w:divBdr>
    </w:div>
    <w:div w:id="504513554">
      <w:bodyDiv w:val="1"/>
      <w:marLeft w:val="0"/>
      <w:marRight w:val="0"/>
      <w:marTop w:val="0"/>
      <w:marBottom w:val="0"/>
      <w:divBdr>
        <w:top w:val="none" w:sz="0" w:space="0" w:color="auto"/>
        <w:left w:val="none" w:sz="0" w:space="0" w:color="auto"/>
        <w:bottom w:val="none" w:sz="0" w:space="0" w:color="auto"/>
        <w:right w:val="none" w:sz="0" w:space="0" w:color="auto"/>
      </w:divBdr>
    </w:div>
    <w:div w:id="1026910958">
      <w:bodyDiv w:val="1"/>
      <w:marLeft w:val="0"/>
      <w:marRight w:val="0"/>
      <w:marTop w:val="0"/>
      <w:marBottom w:val="0"/>
      <w:divBdr>
        <w:top w:val="none" w:sz="0" w:space="0" w:color="auto"/>
        <w:left w:val="none" w:sz="0" w:space="0" w:color="auto"/>
        <w:bottom w:val="none" w:sz="0" w:space="0" w:color="auto"/>
        <w:right w:val="none" w:sz="0" w:space="0" w:color="auto"/>
      </w:divBdr>
    </w:div>
    <w:div w:id="1263881559">
      <w:bodyDiv w:val="1"/>
      <w:marLeft w:val="0"/>
      <w:marRight w:val="0"/>
      <w:marTop w:val="0"/>
      <w:marBottom w:val="0"/>
      <w:divBdr>
        <w:top w:val="none" w:sz="0" w:space="0" w:color="auto"/>
        <w:left w:val="none" w:sz="0" w:space="0" w:color="auto"/>
        <w:bottom w:val="none" w:sz="0" w:space="0" w:color="auto"/>
        <w:right w:val="none" w:sz="0" w:space="0" w:color="auto"/>
      </w:divBdr>
    </w:div>
    <w:div w:id="1395470773">
      <w:bodyDiv w:val="1"/>
      <w:marLeft w:val="0"/>
      <w:marRight w:val="0"/>
      <w:marTop w:val="0"/>
      <w:marBottom w:val="0"/>
      <w:divBdr>
        <w:top w:val="none" w:sz="0" w:space="0" w:color="auto"/>
        <w:left w:val="none" w:sz="0" w:space="0" w:color="auto"/>
        <w:bottom w:val="none" w:sz="0" w:space="0" w:color="auto"/>
        <w:right w:val="none" w:sz="0" w:space="0" w:color="auto"/>
      </w:divBdr>
    </w:div>
    <w:div w:id="1680547401">
      <w:bodyDiv w:val="1"/>
      <w:marLeft w:val="0"/>
      <w:marRight w:val="0"/>
      <w:marTop w:val="0"/>
      <w:marBottom w:val="0"/>
      <w:divBdr>
        <w:top w:val="none" w:sz="0" w:space="0" w:color="auto"/>
        <w:left w:val="none" w:sz="0" w:space="0" w:color="auto"/>
        <w:bottom w:val="none" w:sz="0" w:space="0" w:color="auto"/>
        <w:right w:val="none" w:sz="0" w:space="0" w:color="auto"/>
      </w:divBdr>
    </w:div>
    <w:div w:id="1909922975">
      <w:bodyDiv w:val="1"/>
      <w:marLeft w:val="0"/>
      <w:marRight w:val="0"/>
      <w:marTop w:val="0"/>
      <w:marBottom w:val="0"/>
      <w:divBdr>
        <w:top w:val="none" w:sz="0" w:space="0" w:color="auto"/>
        <w:left w:val="none" w:sz="0" w:space="0" w:color="auto"/>
        <w:bottom w:val="none" w:sz="0" w:space="0" w:color="auto"/>
        <w:right w:val="none" w:sz="0" w:space="0" w:color="auto"/>
      </w:divBdr>
    </w:div>
    <w:div w:id="206930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RBJM~1\AppData\Local\Temp\Modelo%20-%20TERMO%20ADITIVO%202021.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BE707-B43E-4C4E-B362-7D67C080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 TERMO ADITIVO 2021</Template>
  <TotalTime>0</TotalTime>
  <Pages>3</Pages>
  <Words>762</Words>
  <Characters>4118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Câmara Municipal de Bom Jardim de Minas</vt:lpstr>
    </vt:vector>
  </TitlesOfParts>
  <Company>Microsoft</Company>
  <LinksUpToDate>false</LinksUpToDate>
  <CharactersWithSpaces>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Bom Jardim de Minas</dc:title>
  <dc:subject>Câmara Municipal de Bom Jardim de Minas</dc:subject>
  <dc:creator>SPR BJM 03</dc:creator>
  <cp:lastModifiedBy>Câmara 2</cp:lastModifiedBy>
  <cp:revision>2</cp:revision>
  <cp:lastPrinted>2021-10-21T22:42:00Z</cp:lastPrinted>
  <dcterms:created xsi:type="dcterms:W3CDTF">2021-12-08T13:52:00Z</dcterms:created>
  <dcterms:modified xsi:type="dcterms:W3CDTF">2021-12-08T13:52:00Z</dcterms:modified>
</cp:coreProperties>
</file>