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43" w:rsidRDefault="001D2E9A" w:rsidP="00D46143">
      <w:pPr>
        <w:spacing w:after="0" w:line="360" w:lineRule="auto"/>
        <w:jc w:val="center"/>
        <w:rPr>
          <w:rFonts w:asciiTheme="majorHAnsi" w:eastAsia="Times New Roman" w:hAnsiTheme="majorHAnsi" w:cs="Arial"/>
          <w:b/>
          <w:sz w:val="28"/>
          <w:szCs w:val="24"/>
          <w:lang w:eastAsia="pt-BR"/>
        </w:rPr>
      </w:pPr>
      <w:bookmarkStart w:id="0" w:name="_GoBack"/>
      <w:bookmarkEnd w:id="0"/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A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SSESSORIA JURÍDICA DO LEGISLATIVO </w:t>
      </w:r>
      <w:r w:rsidR="00D46143">
        <w:rPr>
          <w:rFonts w:asciiTheme="majorHAnsi" w:eastAsia="Times New Roman" w:hAnsiTheme="majorHAnsi" w:cs="Times New Roman"/>
          <w:b/>
          <w:sz w:val="28"/>
          <w:szCs w:val="24"/>
          <w:lang w:eastAsia="pt-BR"/>
        </w:rPr>
        <w:br/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PARECER JURÍDICO </w:t>
      </w:r>
      <w:r w:rsidR="00D7396A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1</w:t>
      </w:r>
      <w:r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1</w:t>
      </w:r>
      <w:r w:rsidR="0065679F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2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 xml:space="preserve">/2021 – PROJETO DE LEI </w:t>
      </w:r>
      <w:r w:rsidR="00D7396A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66</w:t>
      </w:r>
      <w:r w:rsidR="00D46143">
        <w:rPr>
          <w:rFonts w:asciiTheme="majorHAnsi" w:eastAsia="Times New Roman" w:hAnsiTheme="majorHAnsi" w:cs="Arial"/>
          <w:b/>
          <w:sz w:val="28"/>
          <w:szCs w:val="24"/>
          <w:lang w:eastAsia="pt-BR"/>
        </w:rPr>
        <w:t>/2021</w:t>
      </w:r>
    </w:p>
    <w:p w:rsidR="00D46143" w:rsidRDefault="00D46143" w:rsidP="00D46143">
      <w:pPr>
        <w:spacing w:after="0" w:line="360" w:lineRule="auto"/>
        <w:ind w:left="3969"/>
        <w:rPr>
          <w:rFonts w:asciiTheme="majorHAnsi" w:eastAsia="Times New Roman" w:hAnsiTheme="majorHAnsi" w:cs="Times New Roman"/>
          <w:szCs w:val="24"/>
          <w:lang w:eastAsia="pt-BR"/>
        </w:rPr>
      </w:pPr>
    </w:p>
    <w:p w:rsidR="00D46143" w:rsidRDefault="00D46143" w:rsidP="00D46143">
      <w:pPr>
        <w:spacing w:after="0" w:line="240" w:lineRule="auto"/>
        <w:ind w:left="3969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Parecer jurídico sobre abertura de Crédito Adicional Especial no valor de R$ </w:t>
      </w:r>
      <w:r w:rsidR="00D7396A">
        <w:rPr>
          <w:rFonts w:asciiTheme="majorHAnsi" w:eastAsia="Times New Roman" w:hAnsiTheme="majorHAnsi" w:cs="Arial"/>
          <w:szCs w:val="24"/>
          <w:lang w:eastAsia="pt-BR"/>
        </w:rPr>
        <w:t>360.000,</w:t>
      </w:r>
      <w:r>
        <w:rPr>
          <w:rFonts w:asciiTheme="majorHAnsi" w:eastAsia="Times New Roman" w:hAnsiTheme="majorHAnsi" w:cs="Arial"/>
          <w:szCs w:val="24"/>
          <w:lang w:eastAsia="pt-BR"/>
        </w:rPr>
        <w:t>00 e dá outras providências</w:t>
      </w:r>
      <w:r w:rsidR="001D2E9A">
        <w:rPr>
          <w:rFonts w:asciiTheme="majorHAnsi" w:eastAsia="Times New Roman" w:hAnsiTheme="majorHAnsi" w:cs="Arial"/>
          <w:szCs w:val="24"/>
          <w:lang w:eastAsia="pt-BR"/>
        </w:rPr>
        <w:t>.</w:t>
      </w:r>
    </w:p>
    <w:p w:rsidR="00D46143" w:rsidRDefault="00D46143" w:rsidP="00D46143">
      <w:pPr>
        <w:spacing w:after="0" w:line="360" w:lineRule="auto"/>
        <w:rPr>
          <w:rFonts w:asciiTheme="majorHAnsi" w:eastAsia="Times New Roman" w:hAnsiTheme="majorHAnsi" w:cs="Times New Roman"/>
          <w:szCs w:val="24"/>
          <w:lang w:eastAsia="pt-BR"/>
        </w:rPr>
      </w:pP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  <w:r>
        <w:rPr>
          <w:rFonts w:asciiTheme="majorHAnsi" w:eastAsia="Times New Roman" w:hAnsiTheme="majorHAnsi" w:cs="Arial"/>
          <w:b/>
          <w:szCs w:val="24"/>
          <w:lang w:eastAsia="pt-BR"/>
        </w:rPr>
        <w:t xml:space="preserve">CONSULTA: </w:t>
      </w: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b/>
          <w:szCs w:val="24"/>
          <w:lang w:eastAsia="pt-BR"/>
        </w:rPr>
      </w:pPr>
    </w:p>
    <w:p w:rsidR="00D46143" w:rsidRDefault="00D46143" w:rsidP="00D46143">
      <w:pPr>
        <w:spacing w:after="0" w:line="360" w:lineRule="auto"/>
        <w:ind w:firstLine="708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Arial"/>
          <w:szCs w:val="24"/>
          <w:lang w:eastAsia="pt-BR"/>
        </w:rPr>
        <w:t xml:space="preserve">Após receber o PL </w:t>
      </w:r>
      <w:r w:rsidR="00D7396A">
        <w:rPr>
          <w:rFonts w:asciiTheme="majorHAnsi" w:eastAsia="Times New Roman" w:hAnsiTheme="majorHAnsi" w:cs="Arial"/>
          <w:szCs w:val="24"/>
          <w:lang w:eastAsia="pt-BR"/>
        </w:rPr>
        <w:t>66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/2021, que tem objetivo de Autorizar o Executivo à abertura de crédito adicional especial no valor de R$ </w:t>
      </w:r>
      <w:r w:rsidR="00D7396A">
        <w:rPr>
          <w:rFonts w:asciiTheme="majorHAnsi" w:eastAsia="Times New Roman" w:hAnsiTheme="majorHAnsi" w:cs="Arial"/>
          <w:szCs w:val="24"/>
          <w:lang w:eastAsia="pt-BR"/>
        </w:rPr>
        <w:t xml:space="preserve">R$ 360.000,00 </w:t>
      </w:r>
      <w:r>
        <w:rPr>
          <w:rFonts w:asciiTheme="majorHAnsi" w:eastAsia="Times New Roman" w:hAnsiTheme="majorHAnsi" w:cs="Arial"/>
          <w:szCs w:val="24"/>
          <w:lang w:eastAsia="pt-BR"/>
        </w:rPr>
        <w:t>(</w:t>
      </w:r>
      <w:r w:rsidR="00D7396A">
        <w:rPr>
          <w:rFonts w:asciiTheme="majorHAnsi" w:eastAsia="Times New Roman" w:hAnsiTheme="majorHAnsi" w:cs="Arial"/>
          <w:szCs w:val="24"/>
          <w:lang w:eastAsia="pt-BR"/>
        </w:rPr>
        <w:t xml:space="preserve">trezentos e sessenta mil 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reais), a Assessoria Jurídica desta </w:t>
      </w:r>
      <w:r w:rsidR="001D2E9A">
        <w:rPr>
          <w:rFonts w:asciiTheme="majorHAnsi" w:eastAsia="Times New Roman" w:hAnsiTheme="majorHAnsi" w:cs="Arial"/>
          <w:szCs w:val="24"/>
          <w:lang w:eastAsia="pt-BR"/>
        </w:rPr>
        <w:t>C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asa Legislativa emite seu parecer nos seguintes termos: </w:t>
      </w:r>
    </w:p>
    <w:p w:rsidR="00D46143" w:rsidRDefault="00D46143" w:rsidP="00D46143">
      <w:pPr>
        <w:spacing w:after="0" w:line="360" w:lineRule="auto"/>
        <w:ind w:left="567"/>
        <w:rPr>
          <w:rFonts w:asciiTheme="majorHAnsi" w:eastAsia="Times New Roman" w:hAnsiTheme="majorHAnsi" w:cs="Arial"/>
          <w:szCs w:val="24"/>
          <w:lang w:eastAsia="pt-BR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b/>
          <w:szCs w:val="24"/>
          <w:lang w:eastAsia="pt-BR"/>
        </w:rPr>
        <w:t>PARECER:</w:t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</w:p>
    <w:p w:rsidR="00D46143" w:rsidRDefault="00D46143" w:rsidP="00D46143">
      <w:pPr>
        <w:spacing w:after="0" w:line="360" w:lineRule="auto"/>
        <w:rPr>
          <w:rStyle w:val="markedcontent"/>
        </w:rPr>
      </w:pPr>
      <w:r>
        <w:rPr>
          <w:rFonts w:asciiTheme="majorHAnsi" w:eastAsia="Times New Roman" w:hAnsiTheme="majorHAnsi" w:cs="Times New Roman"/>
          <w:szCs w:val="24"/>
          <w:lang w:eastAsia="pt-BR"/>
        </w:rPr>
        <w:br/>
      </w:r>
      <w:r>
        <w:rPr>
          <w:rFonts w:asciiTheme="majorHAnsi" w:eastAsia="Times New Roman" w:hAnsiTheme="majorHAnsi" w:cs="Arial"/>
          <w:szCs w:val="24"/>
          <w:lang w:eastAsia="pt-BR"/>
        </w:rPr>
        <w:t xml:space="preserve"> </w:t>
      </w:r>
      <w:r>
        <w:rPr>
          <w:rFonts w:asciiTheme="majorHAnsi" w:eastAsia="Times New Roman" w:hAnsiTheme="majorHAnsi" w:cs="Arial"/>
          <w:szCs w:val="24"/>
          <w:lang w:eastAsia="pt-BR"/>
        </w:rPr>
        <w:tab/>
      </w:r>
      <w:r>
        <w:rPr>
          <w:rStyle w:val="markedcontent"/>
          <w:rFonts w:asciiTheme="majorHAnsi" w:hAnsiTheme="majorHAnsi" w:cs="Arial"/>
          <w:szCs w:val="24"/>
        </w:rPr>
        <w:t xml:space="preserve">Sob o aspecto formal, a proposição em referência está redigida em </w:t>
      </w:r>
      <w:r>
        <w:rPr>
          <w:rFonts w:asciiTheme="majorHAnsi" w:hAnsiTheme="majorHAnsi"/>
          <w:szCs w:val="24"/>
        </w:rPr>
        <w:br/>
      </w:r>
      <w:r>
        <w:rPr>
          <w:rStyle w:val="markedcontent"/>
          <w:rFonts w:asciiTheme="majorHAnsi" w:hAnsiTheme="majorHAnsi" w:cs="Arial"/>
          <w:szCs w:val="24"/>
        </w:rPr>
        <w:t>linguagem parlamentar e obedece à boa técnica legislativa.</w:t>
      </w:r>
    </w:p>
    <w:p w:rsidR="00D46143" w:rsidRDefault="00D46143" w:rsidP="00D46143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ab/>
        <w:t>Trata-se de Projeto de Lei no qual o Poder Executivo local pretende autorização para abertura de crédito adicional/especial destinado à aquisição de material perman</w:t>
      </w:r>
      <w:r w:rsidR="00B60F46">
        <w:rPr>
          <w:rStyle w:val="markedcontent"/>
          <w:rFonts w:asciiTheme="majorHAnsi" w:hAnsiTheme="majorHAnsi" w:cs="Arial"/>
          <w:szCs w:val="24"/>
        </w:rPr>
        <w:t>ente para a administração geral</w:t>
      </w:r>
      <w:r>
        <w:rPr>
          <w:rStyle w:val="markedcontent"/>
          <w:rFonts w:asciiTheme="majorHAnsi" w:hAnsiTheme="majorHAnsi" w:cs="Arial"/>
          <w:szCs w:val="24"/>
        </w:rPr>
        <w:t xml:space="preserve">: aquisição </w:t>
      </w:r>
      <w:r w:rsidR="00D7396A">
        <w:rPr>
          <w:rStyle w:val="markedcontent"/>
          <w:rFonts w:asciiTheme="majorHAnsi" w:hAnsiTheme="majorHAnsi" w:cs="Arial"/>
          <w:szCs w:val="24"/>
        </w:rPr>
        <w:t xml:space="preserve">de material para Secretaria Municipal de Saúde, qual seja, aquisição de veículo e </w:t>
      </w:r>
      <w:r w:rsidR="00B60F46">
        <w:rPr>
          <w:rStyle w:val="markedcontent"/>
          <w:rFonts w:asciiTheme="majorHAnsi" w:hAnsiTheme="majorHAnsi" w:cs="Arial"/>
          <w:szCs w:val="24"/>
        </w:rPr>
        <w:t>equipamentos</w:t>
      </w:r>
      <w:r w:rsidR="00D7396A">
        <w:rPr>
          <w:rStyle w:val="markedcontent"/>
          <w:rFonts w:asciiTheme="majorHAnsi" w:hAnsiTheme="majorHAnsi" w:cs="Arial"/>
          <w:szCs w:val="24"/>
        </w:rPr>
        <w:t xml:space="preserve">, objetivando atender as necessidades da </w:t>
      </w:r>
      <w:r w:rsidR="00B60F46">
        <w:rPr>
          <w:rStyle w:val="markedcontent"/>
          <w:rFonts w:asciiTheme="majorHAnsi" w:hAnsiTheme="majorHAnsi" w:cs="Arial"/>
          <w:szCs w:val="24"/>
        </w:rPr>
        <w:t xml:space="preserve">população e da </w:t>
      </w:r>
      <w:r w:rsidR="00D7396A">
        <w:rPr>
          <w:rStyle w:val="markedcontent"/>
          <w:rFonts w:asciiTheme="majorHAnsi" w:hAnsiTheme="majorHAnsi" w:cs="Arial"/>
          <w:szCs w:val="24"/>
        </w:rPr>
        <w:t>administração pública.</w:t>
      </w:r>
    </w:p>
    <w:p w:rsidR="00D46143" w:rsidRDefault="00D46143" w:rsidP="00D46143">
      <w:pPr>
        <w:spacing w:after="0" w:line="360" w:lineRule="auto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ab/>
        <w:t>O PL encontra-se em consonância com a Lei Orgânica Municipal no que diz respeito à Competência do Legislativo em relação à abertura de crédito.</w:t>
      </w:r>
    </w:p>
    <w:p w:rsidR="00D46143" w:rsidRDefault="00D46143" w:rsidP="00D46143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Sendo assim, para atender ao que se pretende será utilizado como fonte de recurso o “</w:t>
      </w:r>
      <w:r w:rsidR="00D7396A">
        <w:rPr>
          <w:rStyle w:val="markedcontent"/>
          <w:rFonts w:asciiTheme="majorHAnsi" w:hAnsiTheme="majorHAnsi" w:cs="Arial"/>
          <w:szCs w:val="24"/>
        </w:rPr>
        <w:t xml:space="preserve">Superávit </w:t>
      </w:r>
      <w:r w:rsidR="004073B1">
        <w:rPr>
          <w:rStyle w:val="markedcontent"/>
          <w:rFonts w:asciiTheme="majorHAnsi" w:hAnsiTheme="majorHAnsi" w:cs="Arial"/>
          <w:szCs w:val="24"/>
        </w:rPr>
        <w:t>F</w:t>
      </w:r>
      <w:r w:rsidR="00D7396A">
        <w:rPr>
          <w:rStyle w:val="markedcontent"/>
          <w:rFonts w:asciiTheme="majorHAnsi" w:hAnsiTheme="majorHAnsi" w:cs="Arial"/>
          <w:szCs w:val="24"/>
        </w:rPr>
        <w:t>inanceiro”</w:t>
      </w:r>
      <w:r>
        <w:rPr>
          <w:rStyle w:val="markedcontent"/>
          <w:rFonts w:asciiTheme="majorHAnsi" w:hAnsiTheme="majorHAnsi" w:cs="Arial"/>
          <w:szCs w:val="24"/>
        </w:rPr>
        <w:t xml:space="preserve">, na forma do parágrafo 1°, inciso I a IV, do artigo 43 da Lei 4.320/64, além da autorização de complementação de crédito no limite de até </w:t>
      </w:r>
      <w:r w:rsidR="00D7396A">
        <w:rPr>
          <w:rStyle w:val="markedcontent"/>
          <w:rFonts w:asciiTheme="majorHAnsi" w:hAnsiTheme="majorHAnsi" w:cs="Arial"/>
          <w:szCs w:val="24"/>
        </w:rPr>
        <w:t>25</w:t>
      </w:r>
      <w:r>
        <w:rPr>
          <w:rStyle w:val="markedcontent"/>
          <w:rFonts w:asciiTheme="majorHAnsi" w:hAnsiTheme="majorHAnsi" w:cs="Arial"/>
          <w:szCs w:val="24"/>
        </w:rPr>
        <w:t>% (dez por cento) do seu montante legal, conforme a redação do projeto.</w:t>
      </w:r>
    </w:p>
    <w:p w:rsidR="004E2387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O PL veio instruído com o texto do Projeto de Lei, vem como um resumo das Fontes de Recursos, além da justificativa. </w:t>
      </w:r>
    </w:p>
    <w:p w:rsidR="0024187B" w:rsidRP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O artigo 1° contém a identificação e discriminação das dotações a serem criadas, sendo assim distribuídas, conforme as finalidades indicadas no preâmbulo deste parecer.</w:t>
      </w:r>
    </w:p>
    <w:p w:rsidR="0024187B" w:rsidRDefault="0024187B" w:rsidP="00D77842">
      <w:pPr>
        <w:spacing w:after="0" w:line="360" w:lineRule="auto"/>
        <w:ind w:firstLine="708"/>
        <w:rPr>
          <w:rStyle w:val="markedcontent"/>
          <w:rFonts w:asciiTheme="majorHAnsi" w:hAnsiTheme="majorHAnsi" w:cs="Arial"/>
          <w:b/>
          <w:i/>
          <w:szCs w:val="24"/>
        </w:rPr>
      </w:pPr>
      <w:r>
        <w:rPr>
          <w:rFonts w:asciiTheme="majorHAnsi" w:hAnsiTheme="majorHAnsi"/>
        </w:rPr>
        <w:t xml:space="preserve">Segundo consta no artigo 2°, a contrapartida de recursos para estas novas dotações será o </w:t>
      </w:r>
      <w:r>
        <w:rPr>
          <w:rStyle w:val="markedcontent"/>
          <w:rFonts w:asciiTheme="majorHAnsi" w:hAnsiTheme="majorHAnsi" w:cs="Arial"/>
          <w:szCs w:val="24"/>
        </w:rPr>
        <w:t>“</w:t>
      </w:r>
      <w:r w:rsidR="004E2387">
        <w:rPr>
          <w:rStyle w:val="markedcontent"/>
          <w:rFonts w:asciiTheme="majorHAnsi" w:hAnsiTheme="majorHAnsi" w:cs="Arial"/>
          <w:szCs w:val="24"/>
        </w:rPr>
        <w:t>Superávit</w:t>
      </w:r>
      <w:r>
        <w:rPr>
          <w:rStyle w:val="markedcontent"/>
          <w:rFonts w:asciiTheme="majorHAnsi" w:hAnsiTheme="majorHAnsi" w:cs="Arial"/>
          <w:szCs w:val="24"/>
        </w:rPr>
        <w:t xml:space="preserve"> Financeiro</w:t>
      </w:r>
      <w:r w:rsidR="00D77842">
        <w:rPr>
          <w:rStyle w:val="markedcontent"/>
          <w:rFonts w:asciiTheme="majorHAnsi" w:hAnsiTheme="majorHAnsi" w:cs="Arial"/>
          <w:szCs w:val="24"/>
        </w:rPr>
        <w:t xml:space="preserve">”, </w:t>
      </w:r>
      <w:r>
        <w:rPr>
          <w:rStyle w:val="markedcontent"/>
          <w:rFonts w:asciiTheme="majorHAnsi" w:hAnsiTheme="majorHAnsi" w:cs="Arial"/>
          <w:szCs w:val="24"/>
        </w:rPr>
        <w:t>na forma do parágrafo 1°, inciso I a IV, do artigo 43 da Lei 4.320/64, além da autorização de complementaç</w:t>
      </w:r>
      <w:r w:rsidR="00D77842">
        <w:rPr>
          <w:rStyle w:val="markedcontent"/>
          <w:rFonts w:asciiTheme="majorHAnsi" w:hAnsiTheme="majorHAnsi" w:cs="Arial"/>
          <w:szCs w:val="24"/>
        </w:rPr>
        <w:t>ão de crédito no limite de até 25</w:t>
      </w:r>
      <w:r>
        <w:rPr>
          <w:rStyle w:val="markedcontent"/>
          <w:rFonts w:asciiTheme="majorHAnsi" w:hAnsiTheme="majorHAnsi" w:cs="Arial"/>
          <w:szCs w:val="24"/>
        </w:rPr>
        <w:t>% (dez por cento) do seu montante legal, conforme a redação do projeto</w:t>
      </w:r>
      <w:r w:rsidR="00D77842">
        <w:rPr>
          <w:rStyle w:val="markedcontent"/>
          <w:rFonts w:asciiTheme="majorHAnsi" w:hAnsiTheme="majorHAnsi" w:cs="Arial"/>
          <w:szCs w:val="24"/>
        </w:rPr>
        <w:t>.</w:t>
      </w:r>
    </w:p>
    <w:p w:rsidR="0024187B" w:rsidRPr="004E2387" w:rsidRDefault="0024187B" w:rsidP="004E2387">
      <w:pPr>
        <w:spacing w:after="0" w:line="360" w:lineRule="auto"/>
        <w:ind w:firstLine="567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Como se vê, a situação encontra-se amparada pela disponibilidade de recursos que não foram gastos, conforme preceitua o</w:t>
      </w:r>
      <w:r w:rsidR="00D77842">
        <w:rPr>
          <w:rFonts w:asciiTheme="majorHAnsi" w:hAnsiTheme="majorHAnsi"/>
          <w:szCs w:val="24"/>
        </w:rPr>
        <w:t>s</w:t>
      </w:r>
      <w:r>
        <w:rPr>
          <w:rFonts w:asciiTheme="majorHAnsi" w:hAnsiTheme="majorHAnsi"/>
          <w:szCs w:val="24"/>
        </w:rPr>
        <w:t xml:space="preserve"> artigo </w:t>
      </w:r>
      <w:r w:rsidR="00D77842">
        <w:rPr>
          <w:rFonts w:asciiTheme="majorHAnsi" w:hAnsiTheme="majorHAnsi"/>
          <w:szCs w:val="24"/>
        </w:rPr>
        <w:t xml:space="preserve">11, parágrafo 2° e 3°, artigo 43,  parágrafo 1°, I e parágrafo 2°, IV, </w:t>
      </w:r>
      <w:r w:rsidR="004E2387">
        <w:rPr>
          <w:rFonts w:asciiTheme="majorHAnsi" w:hAnsiTheme="majorHAnsi"/>
          <w:szCs w:val="24"/>
        </w:rPr>
        <w:t xml:space="preserve">e 3° </w:t>
      </w:r>
      <w:r>
        <w:rPr>
          <w:rFonts w:asciiTheme="majorHAnsi" w:hAnsiTheme="majorHAnsi"/>
          <w:szCs w:val="24"/>
        </w:rPr>
        <w:t>da Lei 4.320/64</w:t>
      </w:r>
      <w:r w:rsidR="004E2387">
        <w:rPr>
          <w:rFonts w:asciiTheme="majorHAnsi" w:hAnsiTheme="majorHAnsi"/>
          <w:szCs w:val="24"/>
        </w:rPr>
        <w:t>.</w:t>
      </w:r>
    </w:p>
    <w:p w:rsidR="0024187B" w:rsidRDefault="0024187B" w:rsidP="004E2387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Sob o aspecto técnico-contábil, toda abertura de crédito adicional, seja especial ou suplementar, precisa ser acompanhada da indicação da respectiva fonte do recurso, utilizando uma das espécies previstas no §</w:t>
      </w:r>
      <w:r w:rsidR="004E2387">
        <w:rPr>
          <w:rFonts w:asciiTheme="majorHAnsi" w:hAnsiTheme="majorHAnsi"/>
        </w:rPr>
        <w:t xml:space="preserve"> 1° do art. 43 da Lei 4.320/64.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Atualmente, o Tribunal de Contas de Minas Gerais interpreta este conceito de forma mais específica, instruindo que a apuração do excesso de arrecadação deve ser realizada separadamente por fontes de recursos. </w:t>
      </w:r>
    </w:p>
    <w:p w:rsidR="00C32406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Nos termos da Consulta no 932.477, o TCE/MG firmou o entendimento de que</w:t>
      </w:r>
      <w:r w:rsidR="00C32406">
        <w:rPr>
          <w:rFonts w:asciiTheme="majorHAnsi" w:hAnsiTheme="majorHAnsi"/>
        </w:rPr>
        <w:t>:</w:t>
      </w:r>
    </w:p>
    <w:p w:rsidR="00C32406" w:rsidRDefault="00C32406" w:rsidP="00C32406">
      <w:pPr>
        <w:spacing w:before="100" w:beforeAutospacing="1" w:after="100" w:afterAutospacing="1" w:line="360" w:lineRule="auto"/>
        <w:ind w:left="2268"/>
        <w:contextualSpacing w:val="0"/>
        <w:rPr>
          <w:rFonts w:ascii="Times New Roman" w:eastAsia="Times New Roman" w:hAnsi="Times New Roman" w:cs="Times New Roman"/>
          <w:szCs w:val="24"/>
          <w:lang w:eastAsia="pt-BR"/>
        </w:rPr>
      </w:pPr>
      <w:r w:rsidRPr="00C32406">
        <w:rPr>
          <w:rFonts w:ascii="Times New Roman" w:eastAsia="Times New Roman" w:hAnsi="Times New Roman" w:cs="Times New Roman"/>
          <w:szCs w:val="24"/>
          <w:lang w:eastAsia="pt-BR"/>
        </w:rPr>
        <w:t xml:space="preserve">É possível a abertura de créditos adicionais ao orçamento, com a especificação das fontes e destinação de recursos, </w:t>
      </w:r>
      <w:r w:rsidRPr="00C32406">
        <w:rPr>
          <w:rFonts w:ascii="Times New Roman" w:eastAsia="Times New Roman" w:hAnsi="Times New Roman" w:cs="Times New Roman"/>
          <w:b/>
          <w:i/>
          <w:szCs w:val="24"/>
          <w:lang w:eastAsia="pt-BR"/>
        </w:rPr>
        <w:t>havendo apuração de superávit financeiro ou excesso de arrecadação</w:t>
      </w:r>
      <w:r w:rsidRPr="00C32406">
        <w:rPr>
          <w:rFonts w:ascii="Times New Roman" w:eastAsia="Times New Roman" w:hAnsi="Times New Roman" w:cs="Times New Roman"/>
          <w:szCs w:val="24"/>
          <w:lang w:eastAsia="pt-BR"/>
        </w:rPr>
        <w:t xml:space="preserve">. Ressalva-se que, na abertura de créditos adicionais oriundos de </w:t>
      </w:r>
      <w:r w:rsidRPr="00C32406">
        <w:rPr>
          <w:rFonts w:ascii="Times New Roman" w:eastAsia="Times New Roman" w:hAnsi="Times New Roman" w:cs="Times New Roman"/>
          <w:b/>
          <w:i/>
          <w:szCs w:val="24"/>
          <w:lang w:eastAsia="pt-BR"/>
        </w:rPr>
        <w:t>superávit financeiro</w:t>
      </w:r>
      <w:r w:rsidRPr="00C32406">
        <w:rPr>
          <w:rFonts w:ascii="Times New Roman" w:eastAsia="Times New Roman" w:hAnsi="Times New Roman" w:cs="Times New Roman"/>
          <w:szCs w:val="24"/>
          <w:lang w:eastAsia="pt-BR"/>
        </w:rPr>
        <w:t xml:space="preserve">, essa condição não se restringe somente aos dados do Balanço Patrimonial do exercício anterior, mas também ao superávit existente nas fontes vinculadas, e segregadas por convênio na mesma fonte. </w:t>
      </w:r>
    </w:p>
    <w:p w:rsidR="00C32406" w:rsidRDefault="00C32406" w:rsidP="00C32406">
      <w:pPr>
        <w:spacing w:before="100" w:beforeAutospacing="1" w:after="100" w:afterAutospacing="1" w:line="360" w:lineRule="auto"/>
        <w:ind w:left="2268"/>
        <w:contextualSpacing w:val="0"/>
        <w:rPr>
          <w:rFonts w:ascii="Times New Roman" w:eastAsia="Times New Roman" w:hAnsi="Times New Roman" w:cs="Times New Roman"/>
          <w:szCs w:val="24"/>
          <w:lang w:eastAsia="pt-BR"/>
        </w:rPr>
      </w:pPr>
      <w:r w:rsidRPr="00C32406">
        <w:rPr>
          <w:rFonts w:ascii="Times New Roman" w:eastAsia="Times New Roman" w:hAnsi="Times New Roman" w:cs="Times New Roman"/>
          <w:szCs w:val="24"/>
          <w:lang w:eastAsia="pt-BR"/>
        </w:rPr>
        <w:t xml:space="preserve">Também na apuração geral do excesso de arrecadação, há que se observar cada fonte, a qual pode agregar mais de um convênio, o que </w:t>
      </w:r>
      <w:r w:rsidRPr="00C32406">
        <w:rPr>
          <w:rFonts w:ascii="Times New Roman" w:eastAsia="Times New Roman" w:hAnsi="Times New Roman" w:cs="Times New Roman"/>
          <w:szCs w:val="24"/>
          <w:lang w:eastAsia="pt-BR"/>
        </w:rPr>
        <w:lastRenderedPageBreak/>
        <w:t xml:space="preserve">exige o cuidado da verificação de eventual excesso isoladamente por convênio. </w:t>
      </w:r>
    </w:p>
    <w:p w:rsidR="0024187B" w:rsidRDefault="00C32406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Portanto, n</w:t>
      </w:r>
      <w:r w:rsidR="0024187B">
        <w:rPr>
          <w:rFonts w:asciiTheme="majorHAnsi" w:hAnsiTheme="majorHAnsi"/>
        </w:rPr>
        <w:t xml:space="preserve">ão é apenas possível, mas tornou-se obrigatório apurar-se o excesso de arrecadação de cada fonte separadamente, para abertura ou reforço de dotações que sejam compatíveis com cada uma, porém, em qualquer hipótese, ainda é primordial observar-se o parâmetro básico apontado pela Lei 4.320/64, que é a demonstração da existência de “recursos disponíveis”. 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princípio, segundo a Lei 4.320/64, o excesso de arrecadação deveria ser comprovado mediante um comparativo abrangendo todos os meses do exercício atual, demonstrando as diferenças entre a arrecadação prevista e a realizada na respectiva fonte, e mostrando a tendência de arrecadação para o restante do exercício. 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 w:cs="Arial"/>
          <w:szCs w:val="30"/>
        </w:rPr>
      </w:pPr>
      <w:r>
        <w:rPr>
          <w:rFonts w:asciiTheme="majorHAnsi" w:hAnsiTheme="majorHAnsi"/>
        </w:rPr>
        <w:t xml:space="preserve">Todavia, em se tratando de excesso de receita em uma fonte determinada, tal comprovação deverá ser feita mediante a apresentação de um relatório emitido pela Contabilidade da Prefeitura atestando e justificando essas despesas, portanto, </w:t>
      </w:r>
      <w:r w:rsidRPr="005C310E">
        <w:rPr>
          <w:rFonts w:asciiTheme="majorHAnsi" w:hAnsiTheme="majorHAnsi" w:cs="Arial"/>
          <w:b/>
          <w:i/>
          <w:szCs w:val="30"/>
        </w:rPr>
        <w:t>friso que esta apuração de valores deve ser precedida de adequada metodologia de cálculo, que leve em consideração os possíveis riscos capazes de afetar os resultados pretendidos.</w:t>
      </w:r>
      <w:r>
        <w:rPr>
          <w:rFonts w:asciiTheme="majorHAnsi" w:hAnsiTheme="majorHAnsi" w:cs="Arial"/>
          <w:szCs w:val="30"/>
        </w:rPr>
        <w:t xml:space="preserve"> </w:t>
      </w:r>
    </w:p>
    <w:p w:rsidR="004E2387" w:rsidRDefault="004E2387" w:rsidP="0024187B">
      <w:pPr>
        <w:spacing w:after="0" w:line="360" w:lineRule="auto"/>
        <w:ind w:firstLine="708"/>
        <w:rPr>
          <w:rFonts w:asciiTheme="majorHAnsi" w:hAnsiTheme="majorHAnsi" w:cs="Arial"/>
          <w:szCs w:val="30"/>
        </w:rPr>
      </w:pPr>
      <w:r>
        <w:rPr>
          <w:rFonts w:asciiTheme="majorHAnsi" w:hAnsiTheme="majorHAnsi"/>
        </w:rPr>
        <w:t>No caso em questão</w:t>
      </w:r>
      <w:r w:rsidR="00082030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a </w:t>
      </w:r>
      <w:r w:rsidR="00C32406">
        <w:rPr>
          <w:rFonts w:asciiTheme="majorHAnsi" w:hAnsiTheme="majorHAnsi"/>
        </w:rPr>
        <w:t>Assessoria C</w:t>
      </w:r>
      <w:r>
        <w:rPr>
          <w:rFonts w:asciiTheme="majorHAnsi" w:hAnsiTheme="majorHAnsi"/>
        </w:rPr>
        <w:t>ontábil da Prefeitura Municipal já detalhou a fonte de recursos, com seus respectivos códigos, os quais se encontram a disposição para an</w:t>
      </w:r>
      <w:r w:rsidR="00B60F46">
        <w:rPr>
          <w:rFonts w:asciiTheme="majorHAnsi" w:hAnsiTheme="majorHAnsi"/>
        </w:rPr>
        <w:t>álise dos vereadores (em anexo).</w:t>
      </w:r>
    </w:p>
    <w:p w:rsidR="0024187B" w:rsidRDefault="0024187B" w:rsidP="0024187B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toda forma, pode-se atestar que, sob o aspecto jurídico-formal, o projeto se apresenta de forma legal, posto que a criação da nova dotação </w:t>
      </w:r>
      <w:r w:rsidR="00082030">
        <w:rPr>
          <w:rFonts w:asciiTheme="majorHAnsi" w:hAnsiTheme="majorHAnsi"/>
        </w:rPr>
        <w:t>seja</w:t>
      </w:r>
      <w:r>
        <w:rPr>
          <w:rFonts w:asciiTheme="majorHAnsi" w:hAnsiTheme="majorHAnsi"/>
        </w:rPr>
        <w:t xml:space="preserve"> balanceada por recursos disponíveis, parte remanejada de outra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dotaç</w:t>
      </w:r>
      <w:r w:rsidR="001D2E9A">
        <w:rPr>
          <w:rFonts w:asciiTheme="majorHAnsi" w:hAnsiTheme="majorHAnsi"/>
        </w:rPr>
        <w:t>ões</w:t>
      </w:r>
      <w:r>
        <w:rPr>
          <w:rFonts w:asciiTheme="majorHAnsi" w:hAnsiTheme="majorHAnsi"/>
        </w:rPr>
        <w:t>, é parte oriunda de sobra de caixa no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exercício</w:t>
      </w:r>
      <w:r w:rsidR="001D2E9A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anterior</w:t>
      </w:r>
      <w:r w:rsidR="001D2E9A">
        <w:rPr>
          <w:rFonts w:asciiTheme="majorHAnsi" w:hAnsiTheme="majorHAnsi"/>
        </w:rPr>
        <w:t>es, os quais até a presente data não foram utilizados</w:t>
      </w:r>
      <w:r>
        <w:rPr>
          <w:rFonts w:asciiTheme="majorHAnsi" w:hAnsiTheme="majorHAnsi"/>
        </w:rPr>
        <w:t xml:space="preserve">, </w:t>
      </w:r>
      <w:r w:rsidR="001D2E9A">
        <w:rPr>
          <w:rFonts w:asciiTheme="majorHAnsi" w:hAnsiTheme="majorHAnsi"/>
        </w:rPr>
        <w:t xml:space="preserve">portanto estão </w:t>
      </w:r>
      <w:r>
        <w:rPr>
          <w:rFonts w:asciiTheme="majorHAnsi" w:hAnsiTheme="majorHAnsi"/>
        </w:rPr>
        <w:t>em fonte de recursos compatível com a dotação ora proposta.</w:t>
      </w:r>
    </w:p>
    <w:p w:rsidR="0024187B" w:rsidRPr="001D2E9A" w:rsidRDefault="0024187B" w:rsidP="001D2E9A">
      <w:pPr>
        <w:spacing w:after="0" w:line="360" w:lineRule="auto"/>
        <w:ind w:firstLine="708"/>
        <w:rPr>
          <w:rStyle w:val="markedcontent"/>
          <w:rFonts w:asciiTheme="majorHAnsi" w:hAnsiTheme="majorHAnsi"/>
        </w:rPr>
      </w:pPr>
      <w:r>
        <w:rPr>
          <w:rFonts w:asciiTheme="majorHAnsi" w:hAnsiTheme="majorHAnsi"/>
        </w:rPr>
        <w:t>De qualquer forma, é recomendável que a Comissão de Finanças da Câmara verifique a comprovação que foi fornecida pelo Executivo a fim de certificar se quanto ao saldo remanescente do “</w:t>
      </w:r>
      <w:r w:rsidR="001D2E9A">
        <w:rPr>
          <w:rStyle w:val="markedcontent"/>
          <w:rFonts w:asciiTheme="majorHAnsi" w:hAnsiTheme="majorHAnsi" w:cs="Arial"/>
          <w:szCs w:val="24"/>
        </w:rPr>
        <w:t xml:space="preserve">Superávit </w:t>
      </w:r>
      <w:r w:rsidR="00CB7A55">
        <w:rPr>
          <w:rStyle w:val="markedcontent"/>
          <w:rFonts w:asciiTheme="majorHAnsi" w:hAnsiTheme="majorHAnsi" w:cs="Arial"/>
          <w:szCs w:val="24"/>
        </w:rPr>
        <w:t>F</w:t>
      </w:r>
      <w:r w:rsidR="001D2E9A">
        <w:rPr>
          <w:rStyle w:val="markedcontent"/>
          <w:rFonts w:asciiTheme="majorHAnsi" w:hAnsiTheme="majorHAnsi" w:cs="Arial"/>
          <w:szCs w:val="24"/>
        </w:rPr>
        <w:t>inanceiro</w:t>
      </w:r>
      <w:r>
        <w:rPr>
          <w:rStyle w:val="markedcontent"/>
          <w:rFonts w:asciiTheme="majorHAnsi" w:hAnsiTheme="majorHAnsi" w:cs="Arial"/>
          <w:szCs w:val="24"/>
        </w:rPr>
        <w:t>”, bem como verificar a fonte corret</w:t>
      </w:r>
      <w:r w:rsidR="001D2E9A">
        <w:rPr>
          <w:rStyle w:val="markedcontent"/>
          <w:rFonts w:asciiTheme="majorHAnsi" w:hAnsiTheme="majorHAnsi" w:cs="Arial"/>
          <w:szCs w:val="24"/>
        </w:rPr>
        <w:t>a</w:t>
      </w:r>
      <w:r>
        <w:rPr>
          <w:rStyle w:val="markedcontent"/>
          <w:rFonts w:asciiTheme="majorHAnsi" w:hAnsiTheme="majorHAnsi" w:cs="Arial"/>
          <w:szCs w:val="24"/>
        </w:rPr>
        <w:t xml:space="preserve"> de recursos</w:t>
      </w:r>
      <w:r w:rsidR="001D2E9A">
        <w:rPr>
          <w:rFonts w:asciiTheme="majorHAnsi" w:hAnsiTheme="majorHAnsi"/>
        </w:rPr>
        <w:t>, conforme já fora apresentado pela contabilidade municipal.</w:t>
      </w:r>
    </w:p>
    <w:p w:rsidR="00D46143" w:rsidRDefault="00D46143" w:rsidP="00C557C7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CONCLUSÃO: </w:t>
      </w:r>
    </w:p>
    <w:p w:rsidR="00D46143" w:rsidRDefault="00D46143" w:rsidP="00836B51">
      <w:pPr>
        <w:spacing w:after="0" w:line="360" w:lineRule="auto"/>
        <w:rPr>
          <w:rFonts w:asciiTheme="majorHAnsi" w:hAnsiTheme="majorHAnsi"/>
        </w:rPr>
      </w:pPr>
    </w:p>
    <w:p w:rsidR="00836B51" w:rsidRDefault="00D46143" w:rsidP="00836B51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Fonts w:asciiTheme="majorHAnsi" w:hAnsiTheme="majorHAnsi"/>
        </w:rPr>
        <w:t xml:space="preserve"> </w:t>
      </w:r>
      <w:r w:rsidR="00836B51" w:rsidRPr="00FA7245">
        <w:rPr>
          <w:rStyle w:val="markedcontent"/>
          <w:rFonts w:asciiTheme="majorHAnsi" w:hAnsiTheme="majorHAnsi" w:cs="Arial"/>
          <w:szCs w:val="24"/>
        </w:rPr>
        <w:t>Concluo</w:t>
      </w:r>
      <w:r w:rsidR="00836B51">
        <w:rPr>
          <w:rStyle w:val="markedcontent"/>
          <w:rFonts w:asciiTheme="majorHAnsi" w:hAnsiTheme="majorHAnsi" w:cs="Arial"/>
          <w:szCs w:val="24"/>
        </w:rPr>
        <w:t xml:space="preserve">, </w:t>
      </w:r>
      <w:r w:rsidR="00836B51" w:rsidRPr="00FA7245">
        <w:rPr>
          <w:rStyle w:val="markedcontent"/>
          <w:rFonts w:asciiTheme="majorHAnsi" w:hAnsiTheme="majorHAnsi" w:cs="Arial"/>
          <w:szCs w:val="24"/>
        </w:rPr>
        <w:t xml:space="preserve">portanto, que o projeto é legal quanto ao seu objeto, </w:t>
      </w:r>
      <w:r w:rsidR="001D2E9A">
        <w:rPr>
          <w:rStyle w:val="markedcontent"/>
          <w:rFonts w:asciiTheme="majorHAnsi" w:hAnsiTheme="majorHAnsi" w:cs="Arial"/>
          <w:szCs w:val="24"/>
        </w:rPr>
        <w:t>não havendo ilegalidade ou inconstitucionalidade.</w:t>
      </w:r>
    </w:p>
    <w:p w:rsidR="001D2E9A" w:rsidRPr="00FA7245" w:rsidRDefault="001D2E9A" w:rsidP="00836B51">
      <w:pPr>
        <w:spacing w:after="0" w:line="360" w:lineRule="auto"/>
        <w:ind w:firstLine="708"/>
        <w:rPr>
          <w:rStyle w:val="markedcontent"/>
          <w:rFonts w:asciiTheme="majorHAnsi" w:hAnsiTheme="majorHAnsi" w:cs="Arial"/>
          <w:szCs w:val="24"/>
        </w:rPr>
      </w:pPr>
      <w:r>
        <w:rPr>
          <w:rStyle w:val="markedcontent"/>
          <w:rFonts w:asciiTheme="majorHAnsi" w:hAnsiTheme="majorHAnsi" w:cs="Arial"/>
          <w:szCs w:val="24"/>
        </w:rPr>
        <w:t>Devendo os nobres vereadores junto às comissões, verificarem as a fonte de recursos pautados na planilha contábil já fornecida.</w:t>
      </w:r>
    </w:p>
    <w:p w:rsidR="00FE2C3E" w:rsidRDefault="00FE2C3E" w:rsidP="001D2E9A">
      <w:pPr>
        <w:spacing w:after="0" w:line="360" w:lineRule="auto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>Eis o parecer.</w:t>
      </w:r>
    </w:p>
    <w:p w:rsidR="00D46143" w:rsidRDefault="00D46143" w:rsidP="00D46143">
      <w:pPr>
        <w:spacing w:after="0" w:line="360" w:lineRule="auto"/>
        <w:ind w:firstLine="708"/>
        <w:rPr>
          <w:rFonts w:asciiTheme="majorHAnsi" w:hAnsiTheme="majorHAnsi"/>
        </w:rPr>
      </w:pPr>
    </w:p>
    <w:p w:rsidR="00D46143" w:rsidRDefault="00D46143" w:rsidP="00D46143">
      <w:pPr>
        <w:spacing w:after="0" w:line="360" w:lineRule="auto"/>
        <w:ind w:firstLine="708"/>
        <w:jc w:val="center"/>
        <w:rPr>
          <w:rFonts w:asciiTheme="majorHAnsi" w:hAnsiTheme="majorHAnsi"/>
        </w:rPr>
      </w:pPr>
    </w:p>
    <w:p w:rsidR="00D46143" w:rsidRDefault="00D46143" w:rsidP="00082030">
      <w:pPr>
        <w:spacing w:after="0"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Bom Jardim de Minas, </w:t>
      </w:r>
      <w:r w:rsidR="000F1DD0">
        <w:rPr>
          <w:rFonts w:asciiTheme="majorHAnsi" w:hAnsiTheme="majorHAnsi"/>
        </w:rPr>
        <w:t>2</w:t>
      </w:r>
      <w:r w:rsidR="00C32406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de </w:t>
      </w:r>
      <w:r w:rsidR="001D2E9A">
        <w:rPr>
          <w:rFonts w:asciiTheme="majorHAnsi" w:hAnsiTheme="majorHAnsi"/>
        </w:rPr>
        <w:t>novembro</w:t>
      </w:r>
      <w:r>
        <w:rPr>
          <w:rFonts w:asciiTheme="majorHAnsi" w:hAnsiTheme="majorHAnsi"/>
        </w:rPr>
        <w:t xml:space="preserve"> de 2021.</w:t>
      </w:r>
    </w:p>
    <w:p w:rsidR="00D46143" w:rsidRDefault="00D46143" w:rsidP="00D46143">
      <w:pPr>
        <w:spacing w:after="0" w:line="360" w:lineRule="auto"/>
        <w:ind w:firstLine="708"/>
        <w:jc w:val="center"/>
        <w:rPr>
          <w:rFonts w:asciiTheme="majorHAnsi" w:hAnsiTheme="majorHAnsi"/>
        </w:rPr>
      </w:pPr>
    </w:p>
    <w:p w:rsidR="00D46143" w:rsidRDefault="00082030" w:rsidP="00082030">
      <w:pPr>
        <w:spacing w:after="0"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t-BR"/>
        </w:rPr>
        <w:drawing>
          <wp:inline distT="0" distB="0" distL="0" distR="0">
            <wp:extent cx="1894702" cy="86460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079" cy="86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4D" w:rsidRPr="00D46143" w:rsidRDefault="0068464D" w:rsidP="00D46143"/>
    <w:sectPr w:rsidR="0068464D" w:rsidRPr="00D46143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77" w:rsidRDefault="00BE2277" w:rsidP="003A4A3B">
      <w:pPr>
        <w:spacing w:after="0" w:line="240" w:lineRule="auto"/>
      </w:pPr>
      <w:r>
        <w:separator/>
      </w:r>
    </w:p>
  </w:endnote>
  <w:endnote w:type="continuationSeparator" w:id="0">
    <w:p w:rsidR="00BE2277" w:rsidRDefault="00BE227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A67F3A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77" w:rsidRDefault="00BE2277" w:rsidP="003A4A3B">
      <w:pPr>
        <w:spacing w:after="0" w:line="240" w:lineRule="auto"/>
      </w:pPr>
      <w:r>
        <w:separator/>
      </w:r>
    </w:p>
  </w:footnote>
  <w:footnote w:type="continuationSeparator" w:id="0">
    <w:p w:rsidR="00BE2277" w:rsidRDefault="00BE227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074373AE" wp14:editId="2CED128D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6D"/>
    <w:rsid w:val="0000057D"/>
    <w:rsid w:val="000121B1"/>
    <w:rsid w:val="000139E2"/>
    <w:rsid w:val="0002024E"/>
    <w:rsid w:val="00023C7F"/>
    <w:rsid w:val="00023C8B"/>
    <w:rsid w:val="00025F56"/>
    <w:rsid w:val="0002643E"/>
    <w:rsid w:val="0003195A"/>
    <w:rsid w:val="00032818"/>
    <w:rsid w:val="0003601F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030"/>
    <w:rsid w:val="00082CD5"/>
    <w:rsid w:val="00083DEE"/>
    <w:rsid w:val="00085F62"/>
    <w:rsid w:val="00087F6E"/>
    <w:rsid w:val="000908D5"/>
    <w:rsid w:val="00097EB7"/>
    <w:rsid w:val="000A20D5"/>
    <w:rsid w:val="000A3D0C"/>
    <w:rsid w:val="000A6177"/>
    <w:rsid w:val="000B0144"/>
    <w:rsid w:val="000B1420"/>
    <w:rsid w:val="000C3590"/>
    <w:rsid w:val="000C393D"/>
    <w:rsid w:val="000C3B6C"/>
    <w:rsid w:val="000D32DC"/>
    <w:rsid w:val="000D39FA"/>
    <w:rsid w:val="000D5063"/>
    <w:rsid w:val="000E1C32"/>
    <w:rsid w:val="000E3B7E"/>
    <w:rsid w:val="000E7797"/>
    <w:rsid w:val="000F1DD0"/>
    <w:rsid w:val="00102C22"/>
    <w:rsid w:val="00115183"/>
    <w:rsid w:val="00115360"/>
    <w:rsid w:val="00115705"/>
    <w:rsid w:val="00124352"/>
    <w:rsid w:val="00126CF6"/>
    <w:rsid w:val="00127ED3"/>
    <w:rsid w:val="00143FCC"/>
    <w:rsid w:val="00147012"/>
    <w:rsid w:val="00160AF0"/>
    <w:rsid w:val="00167284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2E9A"/>
    <w:rsid w:val="001D313C"/>
    <w:rsid w:val="001D755A"/>
    <w:rsid w:val="001E6FAE"/>
    <w:rsid w:val="001E7384"/>
    <w:rsid w:val="001E7A8C"/>
    <w:rsid w:val="001F10C1"/>
    <w:rsid w:val="001F609F"/>
    <w:rsid w:val="0021176C"/>
    <w:rsid w:val="00220534"/>
    <w:rsid w:val="00224D99"/>
    <w:rsid w:val="00230495"/>
    <w:rsid w:val="002337D0"/>
    <w:rsid w:val="002411F3"/>
    <w:rsid w:val="00241290"/>
    <w:rsid w:val="002416E1"/>
    <w:rsid w:val="0024187B"/>
    <w:rsid w:val="00247DDC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85903"/>
    <w:rsid w:val="002865A4"/>
    <w:rsid w:val="00294D59"/>
    <w:rsid w:val="002A02D5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305004"/>
    <w:rsid w:val="0031388D"/>
    <w:rsid w:val="00317D56"/>
    <w:rsid w:val="003217D0"/>
    <w:rsid w:val="00323422"/>
    <w:rsid w:val="003237B9"/>
    <w:rsid w:val="00326A20"/>
    <w:rsid w:val="003402D7"/>
    <w:rsid w:val="003418A9"/>
    <w:rsid w:val="003426A3"/>
    <w:rsid w:val="003623FD"/>
    <w:rsid w:val="00363D76"/>
    <w:rsid w:val="003728B8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BB7"/>
    <w:rsid w:val="003C76C5"/>
    <w:rsid w:val="003D1348"/>
    <w:rsid w:val="003E08D4"/>
    <w:rsid w:val="003E6A96"/>
    <w:rsid w:val="003F0E73"/>
    <w:rsid w:val="003F2C1E"/>
    <w:rsid w:val="004038F2"/>
    <w:rsid w:val="004070A3"/>
    <w:rsid w:val="004073B1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63B76"/>
    <w:rsid w:val="004862AF"/>
    <w:rsid w:val="00486EC1"/>
    <w:rsid w:val="0048737A"/>
    <w:rsid w:val="004955D7"/>
    <w:rsid w:val="00495B0B"/>
    <w:rsid w:val="004A5BA0"/>
    <w:rsid w:val="004B17C5"/>
    <w:rsid w:val="004B1A9F"/>
    <w:rsid w:val="004B4667"/>
    <w:rsid w:val="004C103F"/>
    <w:rsid w:val="004C1C6F"/>
    <w:rsid w:val="004C564B"/>
    <w:rsid w:val="004C5BC8"/>
    <w:rsid w:val="004C7064"/>
    <w:rsid w:val="004D179E"/>
    <w:rsid w:val="004D3A1A"/>
    <w:rsid w:val="004E2387"/>
    <w:rsid w:val="004E26A8"/>
    <w:rsid w:val="004E3A84"/>
    <w:rsid w:val="004E6C05"/>
    <w:rsid w:val="004E756E"/>
    <w:rsid w:val="004E7832"/>
    <w:rsid w:val="004F422F"/>
    <w:rsid w:val="004F6B64"/>
    <w:rsid w:val="00501E5E"/>
    <w:rsid w:val="00516589"/>
    <w:rsid w:val="00527950"/>
    <w:rsid w:val="005304AA"/>
    <w:rsid w:val="00535221"/>
    <w:rsid w:val="00544724"/>
    <w:rsid w:val="005818B3"/>
    <w:rsid w:val="00595F4D"/>
    <w:rsid w:val="00597541"/>
    <w:rsid w:val="00597D43"/>
    <w:rsid w:val="005A0638"/>
    <w:rsid w:val="005A0643"/>
    <w:rsid w:val="005A0D95"/>
    <w:rsid w:val="005A42D8"/>
    <w:rsid w:val="005B4883"/>
    <w:rsid w:val="005B4D77"/>
    <w:rsid w:val="005B6162"/>
    <w:rsid w:val="005C310E"/>
    <w:rsid w:val="005D3310"/>
    <w:rsid w:val="005E02D4"/>
    <w:rsid w:val="005E0534"/>
    <w:rsid w:val="005E0983"/>
    <w:rsid w:val="005E229E"/>
    <w:rsid w:val="006036DC"/>
    <w:rsid w:val="00605E94"/>
    <w:rsid w:val="006173A1"/>
    <w:rsid w:val="006211C8"/>
    <w:rsid w:val="006265F9"/>
    <w:rsid w:val="00626D2B"/>
    <w:rsid w:val="006343F1"/>
    <w:rsid w:val="00651F39"/>
    <w:rsid w:val="006527DE"/>
    <w:rsid w:val="0065679F"/>
    <w:rsid w:val="00657C22"/>
    <w:rsid w:val="006717F3"/>
    <w:rsid w:val="0068464D"/>
    <w:rsid w:val="00691358"/>
    <w:rsid w:val="00694170"/>
    <w:rsid w:val="006958CF"/>
    <w:rsid w:val="006A6958"/>
    <w:rsid w:val="006B55B6"/>
    <w:rsid w:val="006D01F7"/>
    <w:rsid w:val="006D6ED1"/>
    <w:rsid w:val="006D7AC1"/>
    <w:rsid w:val="006D7F68"/>
    <w:rsid w:val="006E508D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5FBB"/>
    <w:rsid w:val="00717024"/>
    <w:rsid w:val="00730185"/>
    <w:rsid w:val="00744016"/>
    <w:rsid w:val="00745237"/>
    <w:rsid w:val="007522EB"/>
    <w:rsid w:val="00754BAF"/>
    <w:rsid w:val="00757745"/>
    <w:rsid w:val="007604CB"/>
    <w:rsid w:val="00761C08"/>
    <w:rsid w:val="00762CE0"/>
    <w:rsid w:val="00766AC7"/>
    <w:rsid w:val="00766D27"/>
    <w:rsid w:val="00777D8B"/>
    <w:rsid w:val="0078053B"/>
    <w:rsid w:val="0078513C"/>
    <w:rsid w:val="00786A90"/>
    <w:rsid w:val="00792D1E"/>
    <w:rsid w:val="007976A3"/>
    <w:rsid w:val="007A1556"/>
    <w:rsid w:val="007A20CB"/>
    <w:rsid w:val="007B01A2"/>
    <w:rsid w:val="007B36B7"/>
    <w:rsid w:val="007C0879"/>
    <w:rsid w:val="007C5BF2"/>
    <w:rsid w:val="007C5EE4"/>
    <w:rsid w:val="007D5908"/>
    <w:rsid w:val="007E4A89"/>
    <w:rsid w:val="007E66E4"/>
    <w:rsid w:val="007E76A9"/>
    <w:rsid w:val="007F0F60"/>
    <w:rsid w:val="0080270A"/>
    <w:rsid w:val="00805264"/>
    <w:rsid w:val="00811BF5"/>
    <w:rsid w:val="0081657F"/>
    <w:rsid w:val="00816C48"/>
    <w:rsid w:val="00817352"/>
    <w:rsid w:val="0082385D"/>
    <w:rsid w:val="008273B3"/>
    <w:rsid w:val="00830217"/>
    <w:rsid w:val="00832932"/>
    <w:rsid w:val="00836B51"/>
    <w:rsid w:val="00837828"/>
    <w:rsid w:val="00845F22"/>
    <w:rsid w:val="00850F53"/>
    <w:rsid w:val="00851651"/>
    <w:rsid w:val="00855F92"/>
    <w:rsid w:val="00863BD8"/>
    <w:rsid w:val="00874FF5"/>
    <w:rsid w:val="00875ECA"/>
    <w:rsid w:val="00882426"/>
    <w:rsid w:val="00882BBC"/>
    <w:rsid w:val="008B3F15"/>
    <w:rsid w:val="008C1C64"/>
    <w:rsid w:val="008D2B2A"/>
    <w:rsid w:val="008D2D2B"/>
    <w:rsid w:val="008D2F05"/>
    <w:rsid w:val="008D344D"/>
    <w:rsid w:val="008D444B"/>
    <w:rsid w:val="008E36D2"/>
    <w:rsid w:val="008F425B"/>
    <w:rsid w:val="009046E6"/>
    <w:rsid w:val="009163EA"/>
    <w:rsid w:val="009203B2"/>
    <w:rsid w:val="0092729D"/>
    <w:rsid w:val="009429DA"/>
    <w:rsid w:val="009430C1"/>
    <w:rsid w:val="00944836"/>
    <w:rsid w:val="0095661F"/>
    <w:rsid w:val="00960205"/>
    <w:rsid w:val="00966078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52AD6"/>
    <w:rsid w:val="00A6487A"/>
    <w:rsid w:val="00A67F3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46"/>
    <w:rsid w:val="00B62CCF"/>
    <w:rsid w:val="00B64159"/>
    <w:rsid w:val="00B83582"/>
    <w:rsid w:val="00B85476"/>
    <w:rsid w:val="00B85A02"/>
    <w:rsid w:val="00B86012"/>
    <w:rsid w:val="00B870E0"/>
    <w:rsid w:val="00B87B8C"/>
    <w:rsid w:val="00B946B7"/>
    <w:rsid w:val="00B95517"/>
    <w:rsid w:val="00B9677D"/>
    <w:rsid w:val="00B96F48"/>
    <w:rsid w:val="00BA1EC8"/>
    <w:rsid w:val="00BA5532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7C99"/>
    <w:rsid w:val="00BE1C0A"/>
    <w:rsid w:val="00BE2277"/>
    <w:rsid w:val="00BE7132"/>
    <w:rsid w:val="00C01A15"/>
    <w:rsid w:val="00C01A47"/>
    <w:rsid w:val="00C03E1D"/>
    <w:rsid w:val="00C049A5"/>
    <w:rsid w:val="00C10F3D"/>
    <w:rsid w:val="00C16710"/>
    <w:rsid w:val="00C17A7A"/>
    <w:rsid w:val="00C20A32"/>
    <w:rsid w:val="00C238E3"/>
    <w:rsid w:val="00C25E81"/>
    <w:rsid w:val="00C32406"/>
    <w:rsid w:val="00C32B39"/>
    <w:rsid w:val="00C333DC"/>
    <w:rsid w:val="00C4562F"/>
    <w:rsid w:val="00C501C6"/>
    <w:rsid w:val="00C50A62"/>
    <w:rsid w:val="00C5330C"/>
    <w:rsid w:val="00C557C7"/>
    <w:rsid w:val="00C60615"/>
    <w:rsid w:val="00C7147D"/>
    <w:rsid w:val="00C740E6"/>
    <w:rsid w:val="00C75675"/>
    <w:rsid w:val="00C765B8"/>
    <w:rsid w:val="00C900D6"/>
    <w:rsid w:val="00C91876"/>
    <w:rsid w:val="00C93B27"/>
    <w:rsid w:val="00CA02CE"/>
    <w:rsid w:val="00CA5A98"/>
    <w:rsid w:val="00CB0979"/>
    <w:rsid w:val="00CB7A55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D0329A"/>
    <w:rsid w:val="00D04F0D"/>
    <w:rsid w:val="00D105CF"/>
    <w:rsid w:val="00D14F79"/>
    <w:rsid w:val="00D21579"/>
    <w:rsid w:val="00D22DE7"/>
    <w:rsid w:val="00D2689E"/>
    <w:rsid w:val="00D278E5"/>
    <w:rsid w:val="00D30F21"/>
    <w:rsid w:val="00D316C8"/>
    <w:rsid w:val="00D45A2B"/>
    <w:rsid w:val="00D46143"/>
    <w:rsid w:val="00D5651A"/>
    <w:rsid w:val="00D64EA4"/>
    <w:rsid w:val="00D6568D"/>
    <w:rsid w:val="00D66FE2"/>
    <w:rsid w:val="00D6780D"/>
    <w:rsid w:val="00D67EE7"/>
    <w:rsid w:val="00D71EFD"/>
    <w:rsid w:val="00D72F68"/>
    <w:rsid w:val="00D7396A"/>
    <w:rsid w:val="00D77842"/>
    <w:rsid w:val="00D87B13"/>
    <w:rsid w:val="00D91950"/>
    <w:rsid w:val="00D9260D"/>
    <w:rsid w:val="00D92A5B"/>
    <w:rsid w:val="00D9599C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E00253"/>
    <w:rsid w:val="00E00F8F"/>
    <w:rsid w:val="00E04216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62AC7"/>
    <w:rsid w:val="00E646CB"/>
    <w:rsid w:val="00E7034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342C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5302E"/>
    <w:rsid w:val="00F542E3"/>
    <w:rsid w:val="00F54F3F"/>
    <w:rsid w:val="00F6701A"/>
    <w:rsid w:val="00F70D4D"/>
    <w:rsid w:val="00F759ED"/>
    <w:rsid w:val="00F76A3A"/>
    <w:rsid w:val="00F77D85"/>
    <w:rsid w:val="00F826AF"/>
    <w:rsid w:val="00F923AB"/>
    <w:rsid w:val="00F959A8"/>
    <w:rsid w:val="00F96CB3"/>
    <w:rsid w:val="00FA27C6"/>
    <w:rsid w:val="00FA3C67"/>
    <w:rsid w:val="00FA5D4D"/>
    <w:rsid w:val="00FA7FA4"/>
    <w:rsid w:val="00FB1D85"/>
    <w:rsid w:val="00FB44A9"/>
    <w:rsid w:val="00FB4D58"/>
    <w:rsid w:val="00FB5CD9"/>
    <w:rsid w:val="00FB6A54"/>
    <w:rsid w:val="00FC217C"/>
    <w:rsid w:val="00FD568A"/>
    <w:rsid w:val="00FE2C3E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D0D27-4793-42EC-867B-FEA3F01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3028-8CCA-41BC-9C80-13B3E00B7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4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Conta da Microsoft</cp:lastModifiedBy>
  <cp:revision>2</cp:revision>
  <cp:lastPrinted>2021-11-25T14:46:00Z</cp:lastPrinted>
  <dcterms:created xsi:type="dcterms:W3CDTF">2021-11-25T16:09:00Z</dcterms:created>
  <dcterms:modified xsi:type="dcterms:W3CDTF">2021-11-25T16:09:00Z</dcterms:modified>
</cp:coreProperties>
</file>